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A5C" w:rsidRDefault="00DB3199">
      <w:pPr>
        <w:pStyle w:val="Standard"/>
        <w:shd w:val="clear" w:color="auto" w:fill="FFFFFF"/>
      </w:pPr>
      <w:r w:rsidRPr="008B4FB8">
        <w:rPr>
          <w:rFonts w:eastAsia="Times New Roman" w:cs="Times New Roman"/>
          <w:b/>
          <w:color w:val="000000"/>
          <w:highlight w:val="yellow"/>
          <w:lang w:val="it-IT"/>
        </w:rPr>
        <w:t>SONIA CAVICCHIOLI</w:t>
      </w:r>
    </w:p>
    <w:p w:rsidR="000D5A5C" w:rsidRDefault="00DB3199">
      <w:pPr>
        <w:pStyle w:val="Standard"/>
        <w:shd w:val="clear" w:color="auto" w:fill="FFFFFF"/>
      </w:pPr>
      <w:r w:rsidRPr="002440DE">
        <w:rPr>
          <w:rFonts w:eastAsia="Times New Roman" w:cs="Times New Roman"/>
          <w:color w:val="000000"/>
          <w:lang w:val="it-IT"/>
        </w:rPr>
        <w:t xml:space="preserve">È professore associato di Storia dell’arte moderna all’Università di Bologna, dove insegna anche Iconografia e iconologia. Specializzatasi in Archeologia e Storia dell’arte all’Università di Siena, ha conseguito il dottorato di ricerca in Storia dell’arte a Bologna. Ha lavorato come </w:t>
      </w:r>
      <w:r>
        <w:rPr>
          <w:rFonts w:eastAsia="Times New Roman" w:cs="Times New Roman"/>
          <w:color w:val="000000"/>
        </w:rPr>
        <w:t>Storico dell’arte del Ministero per i Beni culturali e ambientali presso la Soprintendenza per il Patrimonio Storico-Artistico di Modena e Reggio.</w:t>
      </w:r>
      <w:r w:rsidRPr="002440DE">
        <w:rPr>
          <w:rFonts w:eastAsia="Times New Roman" w:cs="Times New Roman"/>
          <w:b/>
          <w:color w:val="000000"/>
          <w:lang w:val="it-IT"/>
        </w:rPr>
        <w:t xml:space="preserve"> </w:t>
      </w:r>
      <w:r w:rsidRPr="002440DE">
        <w:rPr>
          <w:rFonts w:eastAsia="Times New Roman" w:cs="Times New Roman"/>
          <w:color w:val="000000"/>
          <w:lang w:val="it-IT"/>
        </w:rPr>
        <w:t>È membro del Comitato Scientifico delle Gallerie Estensi e Socio dell’Accademia di Scienze, Lettere e Arti di Modena. È stata fra l’altro visiting professor presso la School of Humanities del CAFA di Pechino.</w:t>
      </w:r>
    </w:p>
    <w:p w:rsidR="000D5A5C" w:rsidRDefault="00DB3199">
      <w:pPr>
        <w:pStyle w:val="Standard"/>
        <w:shd w:val="clear" w:color="auto" w:fill="FFFFFF"/>
      </w:pPr>
      <w:r>
        <w:rPr>
          <w:rFonts w:eastAsia="Times New Roman" w:cs="Times New Roman"/>
          <w:color w:val="000000"/>
        </w:rPr>
        <w:t xml:space="preserve">Studia la fortuna dei temi classici e biblici in età moderna, cui ha dedicato i libri </w:t>
      </w:r>
      <w:r>
        <w:rPr>
          <w:rFonts w:eastAsia="Times New Roman" w:cs="Times New Roman"/>
          <w:i/>
          <w:color w:val="000000"/>
        </w:rPr>
        <w:t>Le metamorfosi di Psiche</w:t>
      </w:r>
      <w:r>
        <w:rPr>
          <w:rFonts w:eastAsia="Times New Roman" w:cs="Times New Roman"/>
          <w:color w:val="000000"/>
        </w:rPr>
        <w:t xml:space="preserve"> (Venezia-Paris-New York 2002) e </w:t>
      </w:r>
      <w:r>
        <w:rPr>
          <w:rFonts w:eastAsia="Times New Roman" w:cs="Times New Roman"/>
          <w:i/>
          <w:color w:val="000000"/>
        </w:rPr>
        <w:t>Les figures de David à la Renaissance</w:t>
      </w:r>
      <w:r>
        <w:rPr>
          <w:rFonts w:eastAsia="Times New Roman" w:cs="Times New Roman"/>
          <w:color w:val="000000"/>
        </w:rPr>
        <w:t xml:space="preserve">, curato con E. Boillet (Genève 2014), la decorazione d’interni fra Cinque e Seicento, e il mecenatismo degli Estensi, cui sono dedicati il volume </w:t>
      </w:r>
      <w:r>
        <w:rPr>
          <w:rFonts w:eastAsia="Times New Roman" w:cs="Times New Roman"/>
          <w:i/>
          <w:color w:val="000000"/>
        </w:rPr>
        <w:t>Modena Barocca</w:t>
      </w:r>
      <w:r>
        <w:rPr>
          <w:rFonts w:eastAsia="Times New Roman" w:cs="Times New Roman"/>
          <w:color w:val="000000"/>
        </w:rPr>
        <w:t xml:space="preserve"> (con S. Casciu, E. Fumagalli, Firenze 2013) e la monografia </w:t>
      </w:r>
      <w:r>
        <w:rPr>
          <w:rFonts w:eastAsia="Times New Roman" w:cs="Times New Roman"/>
          <w:i/>
          <w:color w:val="000000"/>
        </w:rPr>
        <w:t xml:space="preserve">L’aquila e ‘l Pardo. </w:t>
      </w:r>
      <w:r w:rsidRPr="002440DE">
        <w:rPr>
          <w:rFonts w:eastAsia="Times New Roman" w:cs="Times New Roman"/>
          <w:i/>
          <w:color w:val="000000"/>
          <w:lang w:val="it-IT"/>
        </w:rPr>
        <w:t>Rinaldo I e il mecenatismo di casa d’Este nel Seicento</w:t>
      </w:r>
      <w:r w:rsidRPr="002440DE">
        <w:rPr>
          <w:rFonts w:eastAsia="Times New Roman" w:cs="Times New Roman"/>
          <w:color w:val="000000"/>
          <w:lang w:val="it-IT"/>
        </w:rPr>
        <w:t xml:space="preserve"> (Modena 2015).</w:t>
      </w:r>
    </w:p>
    <w:p w:rsidR="000D5A5C" w:rsidRPr="008B4FB8" w:rsidRDefault="000D5A5C">
      <w:pPr>
        <w:pStyle w:val="Standard"/>
        <w:shd w:val="clear" w:color="auto" w:fill="FFFFFF"/>
        <w:rPr>
          <w:rFonts w:eastAsia="Times New Roman" w:cs="Times New Roman"/>
          <w:color w:val="000000"/>
        </w:rPr>
      </w:pPr>
    </w:p>
    <w:p w:rsidR="000D5A5C" w:rsidRDefault="00DB3199">
      <w:pPr>
        <w:pStyle w:val="Standard"/>
        <w:shd w:val="clear" w:color="auto" w:fill="FFFFFF"/>
      </w:pPr>
      <w:r w:rsidRPr="008B4FB8">
        <w:rPr>
          <w:rStyle w:val="Nessuno"/>
          <w:rFonts w:cs="Times New Roman"/>
          <w:b/>
          <w:highlight w:val="yellow"/>
          <w:lang w:val="fr-FR"/>
        </w:rPr>
        <w:t>Abstract</w:t>
      </w:r>
    </w:p>
    <w:p w:rsidR="000D5A5C" w:rsidRDefault="00DB3199">
      <w:pPr>
        <w:pStyle w:val="Standard"/>
        <w:shd w:val="clear" w:color="auto" w:fill="FFFFFF"/>
      </w:pPr>
      <w:proofErr w:type="gramStart"/>
      <w:r>
        <w:rPr>
          <w:rStyle w:val="Nessuno"/>
          <w:rFonts w:cs="Times New Roman"/>
          <w:b/>
          <w:lang w:val="fr-FR"/>
        </w:rPr>
        <w:t>«</w:t>
      </w:r>
      <w:proofErr w:type="spellStart"/>
      <w:r>
        <w:rPr>
          <w:rStyle w:val="Nessuno"/>
          <w:rFonts w:cs="Times New Roman"/>
          <w:b/>
          <w:lang w:val="fr-FR"/>
        </w:rPr>
        <w:t>Viduata</w:t>
      </w:r>
      <w:proofErr w:type="spellEnd"/>
      <w:proofErr w:type="gramEnd"/>
      <w:r>
        <w:rPr>
          <w:rStyle w:val="Nessuno"/>
          <w:rFonts w:cs="Times New Roman"/>
          <w:b/>
          <w:lang w:val="fr-FR"/>
        </w:rPr>
        <w:t xml:space="preserve"> </w:t>
      </w:r>
      <w:proofErr w:type="spellStart"/>
      <w:r>
        <w:rPr>
          <w:rStyle w:val="Nessuno"/>
          <w:rFonts w:cs="Times New Roman"/>
          <w:b/>
          <w:lang w:val="fr-FR"/>
        </w:rPr>
        <w:t>laborat</w:t>
      </w:r>
      <w:proofErr w:type="spellEnd"/>
      <w:r>
        <w:rPr>
          <w:rStyle w:val="Nessuno"/>
          <w:rFonts w:cs="Times New Roman"/>
          <w:b/>
          <w:lang w:val="fr-FR"/>
        </w:rPr>
        <w:t xml:space="preserve">». La </w:t>
      </w:r>
      <w:proofErr w:type="spellStart"/>
      <w:r>
        <w:rPr>
          <w:rStyle w:val="Nessuno"/>
          <w:rFonts w:cs="Times New Roman"/>
          <w:b/>
          <w:lang w:val="fr-FR"/>
        </w:rPr>
        <w:t>duchessa</w:t>
      </w:r>
      <w:proofErr w:type="spellEnd"/>
      <w:r>
        <w:rPr>
          <w:rStyle w:val="Nessuno"/>
          <w:rFonts w:cs="Times New Roman"/>
          <w:b/>
          <w:lang w:val="fr-FR"/>
        </w:rPr>
        <w:t xml:space="preserve"> Laura Martinozzi, </w:t>
      </w:r>
      <w:proofErr w:type="spellStart"/>
      <w:r>
        <w:rPr>
          <w:rStyle w:val="Nessuno"/>
          <w:rFonts w:cs="Times New Roman"/>
          <w:b/>
          <w:lang w:val="fr-FR"/>
        </w:rPr>
        <w:t>committente</w:t>
      </w:r>
      <w:proofErr w:type="spellEnd"/>
      <w:r>
        <w:rPr>
          <w:rStyle w:val="Nessuno"/>
          <w:rFonts w:cs="Times New Roman"/>
          <w:b/>
          <w:lang w:val="fr-FR"/>
        </w:rPr>
        <w:t xml:space="preserve"> </w:t>
      </w:r>
      <w:proofErr w:type="spellStart"/>
      <w:r>
        <w:rPr>
          <w:rStyle w:val="Nessuno"/>
          <w:rFonts w:cs="Times New Roman"/>
          <w:b/>
          <w:lang w:val="fr-FR"/>
        </w:rPr>
        <w:t>della</w:t>
      </w:r>
      <w:proofErr w:type="spellEnd"/>
      <w:r>
        <w:rPr>
          <w:rStyle w:val="Nessuno"/>
          <w:rFonts w:cs="Times New Roman"/>
          <w:b/>
          <w:lang w:val="fr-FR"/>
        </w:rPr>
        <w:t xml:space="preserve"> </w:t>
      </w:r>
      <w:proofErr w:type="spellStart"/>
      <w:r>
        <w:rPr>
          <w:rStyle w:val="Nessuno"/>
          <w:rFonts w:cs="Times New Roman"/>
          <w:b/>
          <w:lang w:val="fr-FR"/>
        </w:rPr>
        <w:t>decorazione</w:t>
      </w:r>
      <w:proofErr w:type="spellEnd"/>
    </w:p>
    <w:p w:rsidR="000D5A5C" w:rsidRDefault="00DB3199">
      <w:pPr>
        <w:pStyle w:val="CorpoA"/>
        <w:jc w:val="both"/>
      </w:pPr>
      <w:r>
        <w:rPr>
          <w:rStyle w:val="Nessuno"/>
          <w:rFonts w:ascii="Times New Roman" w:hAnsi="Times New Roman" w:cs="Times New Roman"/>
          <w:lang w:val="fr-FR"/>
        </w:rPr>
        <w:t xml:space="preserve">Un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interessante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emblema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inciso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all’inizio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dell’</w:t>
      </w:r>
      <w:r>
        <w:rPr>
          <w:rStyle w:val="Nessuno"/>
          <w:rFonts w:ascii="Times New Roman" w:hAnsi="Times New Roman" w:cs="Times New Roman"/>
          <w:i/>
          <w:lang w:val="fr-FR"/>
        </w:rPr>
        <w:t>Orazione</w:t>
      </w:r>
      <w:proofErr w:type="spellEnd"/>
      <w:r>
        <w:rPr>
          <w:rStyle w:val="Nessuno"/>
          <w:rFonts w:ascii="Times New Roman" w:hAnsi="Times New Roman" w:cs="Times New Roman"/>
          <w:i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i/>
          <w:lang w:val="fr-FR"/>
        </w:rPr>
        <w:t>funebre</w:t>
      </w:r>
      <w:proofErr w:type="spellEnd"/>
      <w:r>
        <w:rPr>
          <w:rStyle w:val="Nessuno"/>
          <w:rFonts w:ascii="Times New Roman" w:hAnsi="Times New Roman" w:cs="Times New Roman"/>
          <w:i/>
          <w:lang w:val="fr-FR"/>
        </w:rPr>
        <w:t xml:space="preserve"> di Alfonso IV d’Este</w:t>
      </w:r>
      <w:r>
        <w:rPr>
          <w:rStyle w:val="Nessuno"/>
          <w:rFonts w:ascii="Times New Roman" w:hAnsi="Times New Roman" w:cs="Times New Roman"/>
          <w:lang w:val="fr-FR"/>
        </w:rPr>
        <w:t xml:space="preserve">, composta da Domenico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Gamberti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per il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duca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morto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ventottenne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nel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1662,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esprime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un’immagine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di grande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densità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il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destino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di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cui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vedova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Laura Martinozzi si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fece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carico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.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Designata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dal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testamento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marito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come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reggente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ducato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di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Modena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in nome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figlio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bambino (il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futuro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Francesco II,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nato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nel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1660), la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duchessa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è la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committente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della</w:t>
      </w:r>
      <w:proofErr w:type="spellEnd"/>
      <w:proofErr w:type="gramStart"/>
      <w:r>
        <w:rPr>
          <w:rStyle w:val="Nessuno"/>
          <w:rFonts w:ascii="Times New Roman" w:hAnsi="Times New Roman" w:cs="Times New Roman"/>
          <w:lang w:val="fr-FR"/>
        </w:rPr>
        <w:t xml:space="preserve"> «pompa</w:t>
      </w:r>
      <w:proofErr w:type="gramEnd"/>
      <w:r>
        <w:rPr>
          <w:rStyle w:val="Nessuno"/>
          <w:rFonts w:ascii="Times New Roman" w:hAnsi="Times New Roman" w:cs="Times New Roman"/>
          <w:lang w:val="fr-FR"/>
        </w:rPr>
        <w:t xml:space="preserve"> stabile»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che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, per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celebrare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le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esequie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marito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>, muta l’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interno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della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chiesa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trecentesca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di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Sant’Agostino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nel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monumento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che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oggi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conosciamo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>. L’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iniziativa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di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trasformare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chiesa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(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già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precedenza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utilizzata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per 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funerali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dinastici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) in </w:t>
      </w:r>
      <w:proofErr w:type="spellStart"/>
      <w:r>
        <w:rPr>
          <w:rStyle w:val="Nessuno"/>
          <w:rFonts w:ascii="Times New Roman" w:hAnsi="Times New Roman" w:cs="Times New Roman"/>
          <w:i/>
          <w:lang w:val="fr-FR"/>
        </w:rPr>
        <w:t>Pantheon</w:t>
      </w:r>
      <w:proofErr w:type="spellEnd"/>
      <w:r>
        <w:rPr>
          <w:rStyle w:val="Nessuno"/>
          <w:rFonts w:ascii="Times New Roman" w:hAnsi="Times New Roman" w:cs="Times New Roman"/>
          <w:i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i/>
          <w:lang w:val="fr-FR"/>
        </w:rPr>
        <w:t>Atestinum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ossia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nel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luogo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destinato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celebrare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memoria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perenne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della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famiglia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estense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e dei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suoi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membri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spetta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dunque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a lei. Il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contributo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intende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mettere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fuoco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il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profilo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della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Martinozzi,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che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agli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inizi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dei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dodici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anni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di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governo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appare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una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committente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di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notevole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ambizione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, e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proporre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alcune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osservazioni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sul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programma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iconografico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i/>
          <w:lang w:val="fr-FR"/>
        </w:rPr>
        <w:t>Pantheon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monumento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unico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nel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panorama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europeo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, il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cui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allestimento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è un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episodio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non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secondario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della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tradizione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delle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esequie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principesche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nel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 xml:space="preserve"> XVII </w:t>
      </w:r>
      <w:proofErr w:type="spellStart"/>
      <w:r>
        <w:rPr>
          <w:rStyle w:val="Nessuno"/>
          <w:rFonts w:ascii="Times New Roman" w:hAnsi="Times New Roman" w:cs="Times New Roman"/>
          <w:lang w:val="fr-FR"/>
        </w:rPr>
        <w:t>secolo</w:t>
      </w:r>
      <w:proofErr w:type="spellEnd"/>
      <w:r>
        <w:rPr>
          <w:rStyle w:val="Nessuno"/>
          <w:rFonts w:ascii="Times New Roman" w:hAnsi="Times New Roman" w:cs="Times New Roman"/>
          <w:lang w:val="fr-FR"/>
        </w:rPr>
        <w:t>.</w:t>
      </w:r>
    </w:p>
    <w:p w:rsidR="009A0F87" w:rsidRDefault="009A0F87">
      <w:pPr>
        <w:pStyle w:val="Standard"/>
        <w:jc w:val="both"/>
        <w:rPr>
          <w:rFonts w:cs="Times New Roman"/>
          <w:b/>
        </w:rPr>
      </w:pPr>
    </w:p>
    <w:p w:rsidR="009A0F87" w:rsidRDefault="009A0F87">
      <w:pPr>
        <w:pStyle w:val="Standard"/>
        <w:jc w:val="both"/>
        <w:rPr>
          <w:rFonts w:cs="Times New Roman"/>
          <w:b/>
        </w:rPr>
      </w:pPr>
    </w:p>
    <w:p w:rsidR="000D5A5C" w:rsidRDefault="00DB3199">
      <w:pPr>
        <w:pStyle w:val="Standard"/>
        <w:jc w:val="both"/>
      </w:pPr>
      <w:r w:rsidRPr="008B4FB8">
        <w:rPr>
          <w:rFonts w:cs="Times New Roman"/>
          <w:b/>
          <w:highlight w:val="yellow"/>
        </w:rPr>
        <w:t>YVAN LOSKOUTOFF</w:t>
      </w:r>
    </w:p>
    <w:p w:rsidR="000D5A5C" w:rsidRDefault="00DB3199">
      <w:pPr>
        <w:pStyle w:val="Standard"/>
        <w:jc w:val="both"/>
      </w:pPr>
      <w:r>
        <w:rPr>
          <w:rFonts w:cs="Times New Roman"/>
        </w:rPr>
        <w:t xml:space="preserve">È professore (Università di Le Havre-Normandie), Accademia dei giocchi fiorali (Tolosa). Soggetti: cinquecento e seicento, storia della letteratura e storia d’arte, Francia ed Italia, simbologia. Autore di: </w:t>
      </w:r>
      <w:r>
        <w:rPr>
          <w:rFonts w:cs="Times New Roman"/>
          <w:i/>
        </w:rPr>
        <w:t>La sainte et la fée, Dévotion à l’Enfant Jésus et mode des contes merveilleux à la fin du règne de Louis XIV</w:t>
      </w:r>
      <w:r>
        <w:rPr>
          <w:rFonts w:cs="Times New Roman"/>
        </w:rPr>
        <w:t xml:space="preserve">, Droz, 1985; </w:t>
      </w:r>
      <w:r>
        <w:rPr>
          <w:rFonts w:cs="Times New Roman"/>
          <w:i/>
        </w:rPr>
        <w:t>L’Armorial de Calliope, L’œuvre du Père Le Moyne S. J. (1602-1671): littérature, héraldique, spiritualité</w:t>
      </w:r>
      <w:r>
        <w:rPr>
          <w:rFonts w:cs="Times New Roman"/>
        </w:rPr>
        <w:t xml:space="preserve">, Gunter Narr, 2000; </w:t>
      </w:r>
      <w:r>
        <w:rPr>
          <w:rFonts w:cs="Times New Roman"/>
          <w:i/>
        </w:rPr>
        <w:t>Rome des Césars, Rome des Papes, La propagande du cardinal Mazarin</w:t>
      </w:r>
      <w:r>
        <w:rPr>
          <w:rFonts w:cs="Times New Roman"/>
        </w:rPr>
        <w:t xml:space="preserve">, Champion, 2007 (gran premio Académie des sciences morales et politiques); </w:t>
      </w:r>
      <w:r>
        <w:rPr>
          <w:rFonts w:cs="Times New Roman"/>
          <w:i/>
        </w:rPr>
        <w:t>Un art de la Réforme catholique I, La symbolique du Pape Sixte-Quint et des Peretti-Montalto (1566-1655)</w:t>
      </w:r>
      <w:r>
        <w:rPr>
          <w:rFonts w:cs="Times New Roman"/>
        </w:rPr>
        <w:t xml:space="preserve">, Champion, 2011; </w:t>
      </w:r>
      <w:r>
        <w:rPr>
          <w:rFonts w:cs="Times New Roman"/>
          <w:i/>
        </w:rPr>
        <w:t xml:space="preserve">Un art de la Réforme catholique II, La symbolique du Pape Grégoire XIII (1572-1585) et des Boncompagni, </w:t>
      </w:r>
      <w:r>
        <w:rPr>
          <w:rFonts w:cs="Times New Roman"/>
        </w:rPr>
        <w:t xml:space="preserve">Champion, 2018. Convegni internazionali diretti e pubblicati: </w:t>
      </w:r>
      <w:r>
        <w:rPr>
          <w:rFonts w:cs="Times New Roman"/>
          <w:i/>
        </w:rPr>
        <w:t>Héraldique et Numismatique, Moyen Âge-Temps modernes</w:t>
      </w:r>
      <w:r>
        <w:rPr>
          <w:rFonts w:cs="Times New Roman"/>
        </w:rPr>
        <w:t xml:space="preserve">, PURH, 2013-2018, 4 vol.; </w:t>
      </w:r>
      <w:r>
        <w:rPr>
          <w:rFonts w:cs="Times New Roman"/>
          <w:i/>
        </w:rPr>
        <w:t>Les médailles de Louis XIV et leur livre</w:t>
      </w:r>
      <w:r>
        <w:rPr>
          <w:rFonts w:cs="Times New Roman"/>
        </w:rPr>
        <w:t xml:space="preserve">, PURH, 2016 ; </w:t>
      </w:r>
      <w:r>
        <w:rPr>
          <w:rFonts w:cs="Times New Roman"/>
          <w:i/>
        </w:rPr>
        <w:t>Héraldique et Papauté, Moyen Âge-Temps modernes</w:t>
      </w:r>
      <w:r>
        <w:rPr>
          <w:rFonts w:cs="Times New Roman"/>
        </w:rPr>
        <w:t xml:space="preserve">, PURH, 2018 (da uscire) ; </w:t>
      </w:r>
      <w:r>
        <w:rPr>
          <w:rFonts w:cs="Times New Roman"/>
          <w:i/>
        </w:rPr>
        <w:t>Mazarin, Rome et l’Italie</w:t>
      </w:r>
      <w:r>
        <w:rPr>
          <w:rFonts w:cs="Times New Roman"/>
        </w:rPr>
        <w:t xml:space="preserve"> (in preparazione).</w:t>
      </w:r>
    </w:p>
    <w:p w:rsidR="000D5A5C" w:rsidRDefault="000D5A5C">
      <w:pPr>
        <w:pStyle w:val="Standard"/>
        <w:jc w:val="both"/>
        <w:rPr>
          <w:rFonts w:cs="Times New Roman"/>
        </w:rPr>
      </w:pPr>
    </w:p>
    <w:p w:rsidR="000D5A5C" w:rsidRDefault="00DB3199">
      <w:pPr>
        <w:pStyle w:val="Standard"/>
      </w:pPr>
      <w:r>
        <w:rPr>
          <w:rFonts w:cs="Times New Roman"/>
          <w:b/>
        </w:rPr>
        <w:t>Abstract</w:t>
      </w:r>
    </w:p>
    <w:p w:rsidR="000D5A5C" w:rsidRDefault="00DB3199">
      <w:pPr>
        <w:pStyle w:val="Standard"/>
      </w:pPr>
      <w:r>
        <w:rPr>
          <w:rFonts w:cs="Times New Roman"/>
          <w:b/>
        </w:rPr>
        <w:t>L'eredità araldica del cardinale Mazzarino in Italia: l'esempio di Laura Martinozzi. Nuovi apporti</w:t>
      </w:r>
    </w:p>
    <w:p w:rsidR="000D5A5C" w:rsidRDefault="00DB3199">
      <w:pPr>
        <w:pStyle w:val="Standard"/>
        <w:jc w:val="both"/>
      </w:pPr>
      <w:r>
        <w:rPr>
          <w:rStyle w:val="Nessuno"/>
          <w:rFonts w:cs="Times New Roman"/>
          <w:lang w:val="fr-FR"/>
        </w:rPr>
        <w:t xml:space="preserve">Gian Luca </w:t>
      </w:r>
      <w:proofErr w:type="spellStart"/>
      <w:r>
        <w:rPr>
          <w:rStyle w:val="Nessuno"/>
          <w:rFonts w:cs="Times New Roman"/>
          <w:lang w:val="fr-FR"/>
        </w:rPr>
        <w:t>Tusini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avendo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già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studiato</w:t>
      </w:r>
      <w:proofErr w:type="spellEnd"/>
      <w:r>
        <w:rPr>
          <w:rStyle w:val="Nessuno"/>
          <w:rFonts w:cs="Times New Roman"/>
          <w:lang w:val="fr-FR"/>
        </w:rPr>
        <w:t xml:space="preserve"> l’</w:t>
      </w:r>
      <w:proofErr w:type="spellStart"/>
      <w:r>
        <w:rPr>
          <w:rStyle w:val="Nessuno"/>
          <w:rFonts w:cs="Times New Roman"/>
          <w:lang w:val="fr-FR"/>
        </w:rPr>
        <w:t>araldica</w:t>
      </w:r>
      <w:proofErr w:type="spellEnd"/>
      <w:r>
        <w:rPr>
          <w:rStyle w:val="Nessuno"/>
          <w:rFonts w:cs="Times New Roman"/>
          <w:lang w:val="fr-FR"/>
        </w:rPr>
        <w:t xml:space="preserve"> di Laura Martinozzi in un </w:t>
      </w:r>
      <w:proofErr w:type="spellStart"/>
      <w:r>
        <w:rPr>
          <w:rStyle w:val="Nessuno"/>
          <w:rFonts w:cs="Times New Roman"/>
          <w:lang w:val="fr-FR"/>
        </w:rPr>
        <w:t>articolo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</w:t>
      </w:r>
      <w:proofErr w:type="spellEnd"/>
      <w:r>
        <w:rPr>
          <w:rStyle w:val="Nessuno"/>
          <w:rFonts w:cs="Times New Roman"/>
          <w:lang w:val="fr-FR"/>
        </w:rPr>
        <w:t xml:space="preserve"> 2009, </w:t>
      </w:r>
      <w:proofErr w:type="spellStart"/>
      <w:r>
        <w:rPr>
          <w:rStyle w:val="Nessuno"/>
          <w:rFonts w:cs="Times New Roman"/>
          <w:lang w:val="fr-FR"/>
        </w:rPr>
        <w:t>ed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io</w:t>
      </w:r>
      <w:proofErr w:type="spellEnd"/>
      <w:r>
        <w:rPr>
          <w:rStyle w:val="Nessuno"/>
          <w:rFonts w:cs="Times New Roman"/>
          <w:lang w:val="fr-FR"/>
        </w:rPr>
        <w:t xml:space="preserve"> l’</w:t>
      </w:r>
      <w:proofErr w:type="spellStart"/>
      <w:r>
        <w:rPr>
          <w:rStyle w:val="Nessuno"/>
          <w:rFonts w:cs="Times New Roman"/>
          <w:lang w:val="fr-FR"/>
        </w:rPr>
        <w:t>uso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simbolico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dell’araldica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</w:t>
      </w:r>
      <w:proofErr w:type="spellEnd"/>
      <w:r>
        <w:rPr>
          <w:rStyle w:val="Nessuno"/>
          <w:rFonts w:cs="Times New Roman"/>
          <w:lang w:val="fr-FR"/>
        </w:rPr>
        <w:t xml:space="preserve"> cardinale </w:t>
      </w:r>
      <w:proofErr w:type="spellStart"/>
      <w:r>
        <w:rPr>
          <w:rStyle w:val="Nessuno"/>
          <w:rFonts w:cs="Times New Roman"/>
          <w:lang w:val="fr-FR"/>
        </w:rPr>
        <w:t>Mazzarino</w:t>
      </w:r>
      <w:proofErr w:type="spellEnd"/>
      <w:r>
        <w:rPr>
          <w:rStyle w:val="Nessuno"/>
          <w:rFonts w:cs="Times New Roman"/>
          <w:lang w:val="fr-FR"/>
        </w:rPr>
        <w:t xml:space="preserve"> in Italia in margine </w:t>
      </w:r>
      <w:proofErr w:type="spellStart"/>
      <w:r>
        <w:rPr>
          <w:rStyle w:val="Nessuno"/>
          <w:rFonts w:cs="Times New Roman"/>
          <w:lang w:val="fr-FR"/>
        </w:rPr>
        <w:t>del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mio</w:t>
      </w:r>
      <w:proofErr w:type="spellEnd"/>
      <w:r>
        <w:rPr>
          <w:rStyle w:val="Nessuno"/>
          <w:rFonts w:cs="Times New Roman"/>
          <w:lang w:val="fr-FR"/>
        </w:rPr>
        <w:t xml:space="preserve"> libro </w:t>
      </w:r>
      <w:proofErr w:type="spellStart"/>
      <w:r>
        <w:rPr>
          <w:rStyle w:val="Nessuno"/>
          <w:rFonts w:cs="Times New Roman"/>
          <w:lang w:val="fr-FR"/>
        </w:rPr>
        <w:t>del</w:t>
      </w:r>
      <w:proofErr w:type="spellEnd"/>
      <w:r>
        <w:rPr>
          <w:rStyle w:val="Nessuno"/>
          <w:rFonts w:cs="Times New Roman"/>
          <w:lang w:val="fr-FR"/>
        </w:rPr>
        <w:t xml:space="preserve"> 2007 </w:t>
      </w:r>
      <w:r>
        <w:rPr>
          <w:rStyle w:val="Nessuno"/>
          <w:rFonts w:cs="Times New Roman"/>
          <w:i/>
          <w:lang w:val="fr-FR"/>
        </w:rPr>
        <w:t>Rome des Césars, Rome des Papes, La propagande du cardinal Mazarin</w:t>
      </w:r>
      <w:r>
        <w:rPr>
          <w:rStyle w:val="Nessuno"/>
          <w:rFonts w:cs="Times New Roman"/>
          <w:lang w:val="fr-FR"/>
        </w:rPr>
        <w:t xml:space="preserve">, la Martinozzi </w:t>
      </w:r>
      <w:proofErr w:type="spellStart"/>
      <w:r>
        <w:rPr>
          <w:rStyle w:val="Nessuno"/>
          <w:rFonts w:cs="Times New Roman"/>
          <w:lang w:val="fr-FR"/>
        </w:rPr>
        <w:t>avendo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aggiunto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r>
        <w:rPr>
          <w:rStyle w:val="Nessuno"/>
          <w:rFonts w:cs="Times New Roman"/>
          <w:lang w:val="fr-FR"/>
        </w:rPr>
        <w:lastRenderedPageBreak/>
        <w:t xml:space="preserve">alla sua arma di </w:t>
      </w:r>
      <w:proofErr w:type="spellStart"/>
      <w:r>
        <w:rPr>
          <w:rStyle w:val="Nessuno"/>
          <w:rFonts w:cs="Times New Roman"/>
          <w:lang w:val="fr-FR"/>
        </w:rPr>
        <w:t>famiglia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quella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</w:t>
      </w:r>
      <w:proofErr w:type="spellEnd"/>
      <w:r>
        <w:rPr>
          <w:rStyle w:val="Nessuno"/>
          <w:rFonts w:cs="Times New Roman"/>
          <w:lang w:val="fr-FR"/>
        </w:rPr>
        <w:t xml:space="preserve"> cardinale </w:t>
      </w:r>
      <w:proofErr w:type="spellStart"/>
      <w:r>
        <w:rPr>
          <w:rStyle w:val="Nessuno"/>
          <w:rFonts w:cs="Times New Roman"/>
          <w:lang w:val="fr-FR"/>
        </w:rPr>
        <w:t>suo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zio</w:t>
      </w:r>
      <w:proofErr w:type="spellEnd"/>
      <w:r>
        <w:rPr>
          <w:rStyle w:val="Nessuno"/>
          <w:rFonts w:cs="Times New Roman"/>
          <w:lang w:val="fr-FR"/>
        </w:rPr>
        <w:t xml:space="preserve"> (un </w:t>
      </w:r>
      <w:proofErr w:type="spellStart"/>
      <w:r>
        <w:rPr>
          <w:rStyle w:val="Nessuno"/>
          <w:rFonts w:cs="Times New Roman"/>
          <w:lang w:val="fr-FR"/>
        </w:rPr>
        <w:t>fascio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littorio</w:t>
      </w:r>
      <w:proofErr w:type="spellEnd"/>
      <w:r>
        <w:rPr>
          <w:rStyle w:val="Nessuno"/>
          <w:rFonts w:cs="Times New Roman"/>
          <w:lang w:val="fr-FR"/>
        </w:rPr>
        <w:t xml:space="preserve"> e </w:t>
      </w:r>
      <w:proofErr w:type="spellStart"/>
      <w:r>
        <w:rPr>
          <w:rStyle w:val="Nessuno"/>
          <w:rFonts w:cs="Times New Roman"/>
          <w:lang w:val="fr-FR"/>
        </w:rPr>
        <w:t>tre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stelle</w:t>
      </w:r>
      <w:proofErr w:type="spellEnd"/>
      <w:r>
        <w:rPr>
          <w:rStyle w:val="Nessuno"/>
          <w:rFonts w:cs="Times New Roman"/>
          <w:lang w:val="fr-FR"/>
        </w:rPr>
        <w:t xml:space="preserve">) mi </w:t>
      </w:r>
      <w:proofErr w:type="spellStart"/>
      <w:r>
        <w:rPr>
          <w:rStyle w:val="Nessuno"/>
          <w:rFonts w:cs="Times New Roman"/>
          <w:lang w:val="fr-FR"/>
        </w:rPr>
        <w:t>propongo</w:t>
      </w:r>
      <w:proofErr w:type="spellEnd"/>
      <w:r>
        <w:rPr>
          <w:rStyle w:val="Nessuno"/>
          <w:rFonts w:cs="Times New Roman"/>
          <w:lang w:val="fr-FR"/>
        </w:rPr>
        <w:t xml:space="preserve"> di </w:t>
      </w:r>
      <w:proofErr w:type="spellStart"/>
      <w:r>
        <w:rPr>
          <w:rStyle w:val="Nessuno"/>
          <w:rFonts w:cs="Times New Roman"/>
          <w:lang w:val="fr-FR"/>
        </w:rPr>
        <w:t>prolungare</w:t>
      </w:r>
      <w:proofErr w:type="spellEnd"/>
      <w:r>
        <w:rPr>
          <w:rStyle w:val="Nessuno"/>
          <w:rFonts w:cs="Times New Roman"/>
          <w:lang w:val="fr-FR"/>
        </w:rPr>
        <w:t xml:space="preserve"> il </w:t>
      </w:r>
      <w:proofErr w:type="spellStart"/>
      <w:r>
        <w:rPr>
          <w:rStyle w:val="Nessuno"/>
          <w:rFonts w:cs="Times New Roman"/>
          <w:lang w:val="fr-FR"/>
        </w:rPr>
        <w:t>saggio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Tusini</w:t>
      </w:r>
      <w:proofErr w:type="spellEnd"/>
      <w:r>
        <w:rPr>
          <w:rStyle w:val="Nessuno"/>
          <w:rFonts w:cs="Times New Roman"/>
          <w:lang w:val="fr-FR"/>
        </w:rPr>
        <w:t xml:space="preserve"> e di </w:t>
      </w:r>
      <w:proofErr w:type="spellStart"/>
      <w:r>
        <w:rPr>
          <w:rStyle w:val="Nessuno"/>
          <w:rFonts w:cs="Times New Roman"/>
          <w:lang w:val="fr-FR"/>
        </w:rPr>
        <w:t>studiare</w:t>
      </w:r>
      <w:proofErr w:type="spellEnd"/>
      <w:r>
        <w:rPr>
          <w:rStyle w:val="Nessuno"/>
          <w:rFonts w:cs="Times New Roman"/>
          <w:lang w:val="fr-FR"/>
        </w:rPr>
        <w:t xml:space="preserve"> l’</w:t>
      </w:r>
      <w:proofErr w:type="spellStart"/>
      <w:r>
        <w:rPr>
          <w:rStyle w:val="Nessuno"/>
          <w:rFonts w:cs="Times New Roman"/>
          <w:lang w:val="fr-FR"/>
        </w:rPr>
        <w:t>uso</w:t>
      </w:r>
      <w:proofErr w:type="spellEnd"/>
      <w:r>
        <w:rPr>
          <w:rStyle w:val="Nessuno"/>
          <w:rFonts w:cs="Times New Roman"/>
          <w:lang w:val="fr-FR"/>
        </w:rPr>
        <w:t xml:space="preserve"> semplice </w:t>
      </w:r>
      <w:proofErr w:type="spellStart"/>
      <w:r>
        <w:rPr>
          <w:rStyle w:val="Nessuno"/>
          <w:rFonts w:cs="Times New Roman"/>
          <w:lang w:val="fr-FR"/>
        </w:rPr>
        <w:t>dell’arma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della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duchessa</w:t>
      </w:r>
      <w:proofErr w:type="spellEnd"/>
      <w:r>
        <w:rPr>
          <w:rStyle w:val="Nessuno"/>
          <w:rFonts w:cs="Times New Roman"/>
          <w:lang w:val="fr-FR"/>
        </w:rPr>
        <w:t xml:space="preserve"> come segno d’</w:t>
      </w:r>
      <w:proofErr w:type="spellStart"/>
      <w:r>
        <w:rPr>
          <w:rStyle w:val="Nessuno"/>
          <w:rFonts w:cs="Times New Roman"/>
          <w:lang w:val="fr-FR"/>
        </w:rPr>
        <w:t>identità</w:t>
      </w:r>
      <w:proofErr w:type="spellEnd"/>
      <w:r>
        <w:rPr>
          <w:rStyle w:val="Nessuno"/>
          <w:rFonts w:cs="Times New Roman"/>
          <w:lang w:val="fr-FR"/>
        </w:rPr>
        <w:t xml:space="preserve"> ma anche di </w:t>
      </w:r>
      <w:proofErr w:type="spellStart"/>
      <w:r>
        <w:rPr>
          <w:rStyle w:val="Nessuno"/>
          <w:rFonts w:cs="Times New Roman"/>
          <w:lang w:val="fr-FR"/>
        </w:rPr>
        <w:t>aggiungere</w:t>
      </w:r>
      <w:proofErr w:type="spellEnd"/>
      <w:r>
        <w:rPr>
          <w:rStyle w:val="Nessuno"/>
          <w:rFonts w:cs="Times New Roman"/>
          <w:lang w:val="fr-FR"/>
        </w:rPr>
        <w:t xml:space="preserve"> l’</w:t>
      </w:r>
      <w:proofErr w:type="spellStart"/>
      <w:r>
        <w:rPr>
          <w:rStyle w:val="Nessuno"/>
          <w:rFonts w:cs="Times New Roman"/>
          <w:lang w:val="fr-FR"/>
        </w:rPr>
        <w:t>uso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simbolico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della</w:t>
      </w:r>
      <w:proofErr w:type="spellEnd"/>
      <w:r>
        <w:rPr>
          <w:rStyle w:val="Nessuno"/>
          <w:rFonts w:cs="Times New Roman"/>
          <w:lang w:val="fr-FR"/>
        </w:rPr>
        <w:t xml:space="preserve"> parte </w:t>
      </w:r>
      <w:proofErr w:type="spellStart"/>
      <w:r>
        <w:rPr>
          <w:rStyle w:val="Nessuno"/>
          <w:rFonts w:cs="Times New Roman"/>
          <w:lang w:val="fr-FR"/>
        </w:rPr>
        <w:t>mazzariniana</w:t>
      </w:r>
      <w:proofErr w:type="spellEnd"/>
      <w:r>
        <w:rPr>
          <w:rStyle w:val="Nessuno"/>
          <w:rFonts w:cs="Times New Roman"/>
          <w:lang w:val="fr-FR"/>
        </w:rPr>
        <w:t xml:space="preserve"> di </w:t>
      </w:r>
      <w:proofErr w:type="spellStart"/>
      <w:r>
        <w:rPr>
          <w:rStyle w:val="Nessuno"/>
          <w:rFonts w:cs="Times New Roman"/>
          <w:lang w:val="fr-FR"/>
        </w:rPr>
        <w:t>quest’arma</w:t>
      </w:r>
      <w:proofErr w:type="spellEnd"/>
      <w:r>
        <w:rPr>
          <w:rStyle w:val="Nessuno"/>
          <w:rFonts w:cs="Times New Roman"/>
          <w:lang w:val="fr-FR"/>
        </w:rPr>
        <w:t xml:space="preserve">. </w:t>
      </w:r>
      <w:proofErr w:type="spellStart"/>
      <w:r>
        <w:rPr>
          <w:rStyle w:val="Nessuno"/>
          <w:rFonts w:cs="Times New Roman"/>
          <w:lang w:val="fr-FR"/>
        </w:rPr>
        <w:t>Tratterò</w:t>
      </w:r>
      <w:proofErr w:type="spellEnd"/>
      <w:r>
        <w:rPr>
          <w:rStyle w:val="Nessuno"/>
          <w:rFonts w:cs="Times New Roman"/>
          <w:lang w:val="fr-FR"/>
        </w:rPr>
        <w:t xml:space="preserve"> dell’arte </w:t>
      </w:r>
      <w:proofErr w:type="spellStart"/>
      <w:r>
        <w:rPr>
          <w:rStyle w:val="Nessuno"/>
          <w:rFonts w:cs="Times New Roman"/>
          <w:lang w:val="fr-FR"/>
        </w:rPr>
        <w:t>del</w:t>
      </w:r>
      <w:proofErr w:type="spellEnd"/>
      <w:r>
        <w:rPr>
          <w:rStyle w:val="Nessuno"/>
          <w:rFonts w:cs="Times New Roman"/>
          <w:lang w:val="fr-FR"/>
        </w:rPr>
        <w:t xml:space="preserve"> libro con un </w:t>
      </w:r>
      <w:proofErr w:type="spellStart"/>
      <w:r>
        <w:rPr>
          <w:rStyle w:val="Nessuno"/>
          <w:rFonts w:cs="Times New Roman"/>
          <w:lang w:val="fr-FR"/>
        </w:rPr>
        <w:t>frontespizio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modenese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all’arma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della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duchessa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meno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conosciuto</w:t>
      </w:r>
      <w:proofErr w:type="spellEnd"/>
      <w:r>
        <w:rPr>
          <w:rStyle w:val="Nessuno"/>
          <w:rFonts w:cs="Times New Roman"/>
          <w:lang w:val="fr-FR"/>
        </w:rPr>
        <w:t xml:space="preserve"> di </w:t>
      </w:r>
      <w:proofErr w:type="spellStart"/>
      <w:r>
        <w:rPr>
          <w:rStyle w:val="Nessuno"/>
          <w:rFonts w:cs="Times New Roman"/>
          <w:lang w:val="fr-FR"/>
        </w:rPr>
        <w:t>quello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della</w:t>
      </w:r>
      <w:proofErr w:type="spellEnd"/>
      <w:r>
        <w:rPr>
          <w:rStyle w:val="Nessuno"/>
          <w:rFonts w:cs="Times New Roman"/>
          <w:lang w:val="fr-FR"/>
        </w:rPr>
        <w:t xml:space="preserve"> pompa </w:t>
      </w:r>
      <w:proofErr w:type="spellStart"/>
      <w:r>
        <w:rPr>
          <w:rStyle w:val="Nessuno"/>
          <w:rFonts w:cs="Times New Roman"/>
          <w:lang w:val="fr-FR"/>
        </w:rPr>
        <w:t>funebre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suo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marito</w:t>
      </w:r>
      <w:proofErr w:type="spellEnd"/>
      <w:r>
        <w:rPr>
          <w:rStyle w:val="Nessuno"/>
          <w:rFonts w:cs="Times New Roman"/>
          <w:lang w:val="fr-FR"/>
        </w:rPr>
        <w:t xml:space="preserve">. </w:t>
      </w:r>
      <w:proofErr w:type="spellStart"/>
      <w:r>
        <w:rPr>
          <w:rStyle w:val="Nessuno"/>
          <w:rFonts w:cs="Times New Roman"/>
          <w:lang w:val="fr-FR"/>
        </w:rPr>
        <w:t>Tratterò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poi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dell’uso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simbolico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fascio</w:t>
      </w:r>
      <w:proofErr w:type="spellEnd"/>
      <w:r>
        <w:rPr>
          <w:rStyle w:val="Nessuno"/>
          <w:rFonts w:cs="Times New Roman"/>
          <w:lang w:val="fr-FR"/>
        </w:rPr>
        <w:t xml:space="preserve"> e delle </w:t>
      </w:r>
      <w:proofErr w:type="spellStart"/>
      <w:r>
        <w:rPr>
          <w:rStyle w:val="Nessuno"/>
          <w:rFonts w:cs="Times New Roman"/>
          <w:lang w:val="fr-FR"/>
        </w:rPr>
        <w:t>stelle</w:t>
      </w:r>
      <w:proofErr w:type="spellEnd"/>
      <w:r>
        <w:rPr>
          <w:rStyle w:val="Nessuno"/>
          <w:rFonts w:cs="Times New Roman"/>
          <w:lang w:val="fr-FR"/>
        </w:rPr>
        <w:t xml:space="preserve"> in </w:t>
      </w:r>
      <w:proofErr w:type="spellStart"/>
      <w:r>
        <w:rPr>
          <w:rStyle w:val="Nessuno"/>
          <w:rFonts w:cs="Times New Roman"/>
          <w:lang w:val="fr-FR"/>
        </w:rPr>
        <w:t>ambito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religioso</w:t>
      </w:r>
      <w:proofErr w:type="spellEnd"/>
      <w:r>
        <w:rPr>
          <w:rStyle w:val="Nessuno"/>
          <w:rFonts w:cs="Times New Roman"/>
          <w:lang w:val="fr-FR"/>
        </w:rPr>
        <w:t xml:space="preserve"> a </w:t>
      </w:r>
      <w:proofErr w:type="spellStart"/>
      <w:r>
        <w:rPr>
          <w:rStyle w:val="Nessuno"/>
          <w:rFonts w:cs="Times New Roman"/>
          <w:lang w:val="fr-FR"/>
        </w:rPr>
        <w:t>Modena</w:t>
      </w:r>
      <w:proofErr w:type="spellEnd"/>
      <w:r>
        <w:rPr>
          <w:rStyle w:val="Nessuno"/>
          <w:rFonts w:cs="Times New Roman"/>
          <w:lang w:val="fr-FR"/>
        </w:rPr>
        <w:t xml:space="preserve">, </w:t>
      </w:r>
      <w:proofErr w:type="spellStart"/>
      <w:r>
        <w:rPr>
          <w:rStyle w:val="Nessuno"/>
          <w:rFonts w:cs="Times New Roman"/>
          <w:lang w:val="fr-FR"/>
        </w:rPr>
        <w:t>nel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Panteon</w:t>
      </w:r>
      <w:proofErr w:type="spellEnd"/>
      <w:r>
        <w:rPr>
          <w:rStyle w:val="Nessuno"/>
          <w:rFonts w:cs="Times New Roman"/>
          <w:lang w:val="fr-FR"/>
        </w:rPr>
        <w:t xml:space="preserve"> e </w:t>
      </w:r>
      <w:proofErr w:type="spellStart"/>
      <w:r>
        <w:rPr>
          <w:rStyle w:val="Nessuno"/>
          <w:rFonts w:cs="Times New Roman"/>
          <w:lang w:val="fr-FR"/>
        </w:rPr>
        <w:t>nella</w:t>
      </w:r>
      <w:proofErr w:type="spellEnd"/>
      <w:r>
        <w:rPr>
          <w:rStyle w:val="Nessuno"/>
          <w:rFonts w:cs="Times New Roman"/>
          <w:lang w:val="fr-FR"/>
        </w:rPr>
        <w:t xml:space="preserve"> pompa </w:t>
      </w:r>
      <w:proofErr w:type="spellStart"/>
      <w:r>
        <w:rPr>
          <w:rStyle w:val="Nessuno"/>
          <w:rFonts w:cs="Times New Roman"/>
          <w:lang w:val="fr-FR"/>
        </w:rPr>
        <w:t>funebre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della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duchessa</w:t>
      </w:r>
      <w:proofErr w:type="spellEnd"/>
      <w:r>
        <w:rPr>
          <w:rStyle w:val="Nessuno"/>
          <w:rFonts w:cs="Times New Roman"/>
          <w:lang w:val="fr-FR"/>
        </w:rPr>
        <w:t xml:space="preserve">. </w:t>
      </w:r>
      <w:proofErr w:type="spellStart"/>
      <w:r>
        <w:rPr>
          <w:rStyle w:val="Nessuno"/>
          <w:rFonts w:cs="Times New Roman"/>
          <w:lang w:val="fr-FR"/>
        </w:rPr>
        <w:t>Tratterò</w:t>
      </w:r>
      <w:proofErr w:type="spellEnd"/>
      <w:r>
        <w:rPr>
          <w:rStyle w:val="Nessuno"/>
          <w:rFonts w:cs="Times New Roman"/>
          <w:lang w:val="fr-FR"/>
        </w:rPr>
        <w:t xml:space="preserve"> in fine </w:t>
      </w:r>
      <w:proofErr w:type="spellStart"/>
      <w:r>
        <w:rPr>
          <w:rStyle w:val="Nessuno"/>
          <w:rFonts w:cs="Times New Roman"/>
          <w:lang w:val="fr-FR"/>
        </w:rPr>
        <w:t>dello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stesso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soggetto</w:t>
      </w:r>
      <w:proofErr w:type="spellEnd"/>
      <w:r>
        <w:rPr>
          <w:rStyle w:val="Nessuno"/>
          <w:rFonts w:cs="Times New Roman"/>
          <w:lang w:val="fr-FR"/>
        </w:rPr>
        <w:t xml:space="preserve"> in </w:t>
      </w:r>
      <w:proofErr w:type="spellStart"/>
      <w:r>
        <w:rPr>
          <w:rStyle w:val="Nessuno"/>
          <w:rFonts w:cs="Times New Roman"/>
          <w:lang w:val="fr-FR"/>
        </w:rPr>
        <w:t>ambito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profano</w:t>
      </w:r>
      <w:proofErr w:type="spellEnd"/>
      <w:r>
        <w:rPr>
          <w:rStyle w:val="Nessuno"/>
          <w:rFonts w:cs="Times New Roman"/>
          <w:lang w:val="fr-FR"/>
        </w:rPr>
        <w:t xml:space="preserve">. </w:t>
      </w:r>
      <w:proofErr w:type="spellStart"/>
      <w:r>
        <w:rPr>
          <w:rStyle w:val="Nessuno"/>
          <w:rFonts w:cs="Times New Roman"/>
          <w:lang w:val="fr-FR"/>
        </w:rPr>
        <w:t>Andremo</w:t>
      </w:r>
      <w:proofErr w:type="spellEnd"/>
      <w:r>
        <w:rPr>
          <w:rStyle w:val="Nessuno"/>
          <w:rFonts w:cs="Times New Roman"/>
          <w:lang w:val="fr-FR"/>
        </w:rPr>
        <w:t xml:space="preserve"> a Roma </w:t>
      </w:r>
      <w:proofErr w:type="spellStart"/>
      <w:r>
        <w:rPr>
          <w:rStyle w:val="Nessuno"/>
          <w:rFonts w:cs="Times New Roman"/>
          <w:lang w:val="fr-FR"/>
        </w:rPr>
        <w:t>nel</w:t>
      </w:r>
      <w:proofErr w:type="spellEnd"/>
      <w:r>
        <w:rPr>
          <w:rStyle w:val="Nessuno"/>
          <w:rFonts w:cs="Times New Roman"/>
          <w:lang w:val="fr-FR"/>
        </w:rPr>
        <w:t xml:space="preserve"> 1686 poco prima </w:t>
      </w:r>
      <w:proofErr w:type="spellStart"/>
      <w:r>
        <w:rPr>
          <w:rStyle w:val="Nessuno"/>
          <w:rFonts w:cs="Times New Roman"/>
          <w:lang w:val="fr-FR"/>
        </w:rPr>
        <w:t>della</w:t>
      </w:r>
      <w:proofErr w:type="spellEnd"/>
      <w:r>
        <w:rPr>
          <w:rStyle w:val="Nessuno"/>
          <w:rFonts w:cs="Times New Roman"/>
          <w:lang w:val="fr-FR"/>
        </w:rPr>
        <w:t xml:space="preserve"> morte di Laura per le </w:t>
      </w:r>
      <w:proofErr w:type="spellStart"/>
      <w:r>
        <w:rPr>
          <w:rStyle w:val="Nessuno"/>
          <w:rFonts w:cs="Times New Roman"/>
          <w:lang w:val="fr-FR"/>
        </w:rPr>
        <w:t>feste</w:t>
      </w:r>
      <w:proofErr w:type="spellEnd"/>
      <w:r>
        <w:rPr>
          <w:rStyle w:val="Nessuno"/>
          <w:rFonts w:cs="Times New Roman"/>
          <w:lang w:val="fr-FR"/>
        </w:rPr>
        <w:t xml:space="preserve"> di </w:t>
      </w:r>
      <w:proofErr w:type="spellStart"/>
      <w:r>
        <w:rPr>
          <w:rStyle w:val="Nessuno"/>
          <w:rFonts w:cs="Times New Roman"/>
          <w:lang w:val="fr-FR"/>
        </w:rPr>
        <w:t>ricevimento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dell’ambasciatore</w:t>
      </w:r>
      <w:proofErr w:type="spellEnd"/>
      <w:r>
        <w:rPr>
          <w:rStyle w:val="Nessuno"/>
          <w:rFonts w:cs="Times New Roman"/>
          <w:lang w:val="fr-FR"/>
        </w:rPr>
        <w:t xml:space="preserve"> di Giacomo II re d’</w:t>
      </w:r>
      <w:proofErr w:type="spellStart"/>
      <w:r>
        <w:rPr>
          <w:rStyle w:val="Nessuno"/>
          <w:rFonts w:cs="Times New Roman"/>
          <w:lang w:val="fr-FR"/>
        </w:rPr>
        <w:t>Inghilterra</w:t>
      </w:r>
      <w:proofErr w:type="spellEnd"/>
      <w:r>
        <w:rPr>
          <w:rStyle w:val="Nessuno"/>
          <w:rFonts w:cs="Times New Roman"/>
          <w:lang w:val="fr-FR"/>
        </w:rPr>
        <w:t xml:space="preserve"> dal quale la </w:t>
      </w:r>
      <w:proofErr w:type="spellStart"/>
      <w:r>
        <w:rPr>
          <w:rStyle w:val="Nessuno"/>
          <w:rFonts w:cs="Times New Roman"/>
          <w:lang w:val="fr-FR"/>
        </w:rPr>
        <w:t>sposa</w:t>
      </w:r>
      <w:proofErr w:type="spellEnd"/>
      <w:r>
        <w:rPr>
          <w:rStyle w:val="Nessuno"/>
          <w:rFonts w:cs="Times New Roman"/>
          <w:lang w:val="fr-FR"/>
        </w:rPr>
        <w:t xml:space="preserve"> Maria Beatrice </w:t>
      </w:r>
      <w:proofErr w:type="spellStart"/>
      <w:r>
        <w:rPr>
          <w:rStyle w:val="Nessuno"/>
          <w:rFonts w:cs="Times New Roman"/>
          <w:lang w:val="fr-FR"/>
        </w:rPr>
        <w:t>era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figlia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della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duchessa</w:t>
      </w:r>
      <w:proofErr w:type="spellEnd"/>
      <w:r>
        <w:rPr>
          <w:rStyle w:val="Nessuno"/>
          <w:rFonts w:cs="Times New Roman"/>
          <w:lang w:val="fr-FR"/>
        </w:rPr>
        <w:t xml:space="preserve">. Il </w:t>
      </w:r>
      <w:proofErr w:type="spellStart"/>
      <w:r>
        <w:rPr>
          <w:rStyle w:val="Nessuno"/>
          <w:rFonts w:cs="Times New Roman"/>
          <w:lang w:val="fr-FR"/>
        </w:rPr>
        <w:t>bellissimo</w:t>
      </w:r>
      <w:proofErr w:type="spellEnd"/>
      <w:r>
        <w:rPr>
          <w:rStyle w:val="Nessuno"/>
          <w:rFonts w:cs="Times New Roman"/>
          <w:lang w:val="fr-FR"/>
        </w:rPr>
        <w:t xml:space="preserve"> libro d’</w:t>
      </w:r>
      <w:proofErr w:type="spellStart"/>
      <w:r>
        <w:rPr>
          <w:rStyle w:val="Nessuno"/>
          <w:rFonts w:cs="Times New Roman"/>
          <w:lang w:val="fr-FR"/>
        </w:rPr>
        <w:t>incisioni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pubblicato</w:t>
      </w:r>
      <w:proofErr w:type="spellEnd"/>
      <w:r>
        <w:rPr>
          <w:rStyle w:val="Nessuno"/>
          <w:rFonts w:cs="Times New Roman"/>
          <w:lang w:val="fr-FR"/>
        </w:rPr>
        <w:t xml:space="preserve"> in </w:t>
      </w:r>
      <w:proofErr w:type="spellStart"/>
      <w:r>
        <w:rPr>
          <w:rStyle w:val="Nessuno"/>
          <w:rFonts w:cs="Times New Roman"/>
          <w:lang w:val="fr-FR"/>
        </w:rPr>
        <w:t>occasione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banchetto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offerto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dall’ambasciatore</w:t>
      </w:r>
      <w:proofErr w:type="spellEnd"/>
      <w:r>
        <w:rPr>
          <w:rStyle w:val="Nessuno"/>
          <w:rFonts w:cs="Times New Roman"/>
          <w:lang w:val="fr-FR"/>
        </w:rPr>
        <w:t xml:space="preserve"> lord Castlemaine in </w:t>
      </w:r>
      <w:proofErr w:type="spellStart"/>
      <w:r>
        <w:rPr>
          <w:rStyle w:val="Nessuno"/>
          <w:rFonts w:cs="Times New Roman"/>
          <w:lang w:val="fr-FR"/>
        </w:rPr>
        <w:t>Palazzo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Pamphili</w:t>
      </w:r>
      <w:proofErr w:type="spellEnd"/>
      <w:r>
        <w:rPr>
          <w:rStyle w:val="Nessuno"/>
          <w:rFonts w:cs="Times New Roman"/>
          <w:lang w:val="fr-FR"/>
        </w:rPr>
        <w:t xml:space="preserve"> è ben </w:t>
      </w:r>
      <w:proofErr w:type="spellStart"/>
      <w:r>
        <w:rPr>
          <w:rStyle w:val="Nessuno"/>
          <w:rFonts w:cs="Times New Roman"/>
          <w:lang w:val="fr-FR"/>
        </w:rPr>
        <w:t>conosciuto</w:t>
      </w:r>
      <w:proofErr w:type="spellEnd"/>
      <w:r>
        <w:rPr>
          <w:rStyle w:val="Nessuno"/>
          <w:rFonts w:cs="Times New Roman"/>
          <w:lang w:val="fr-FR"/>
        </w:rPr>
        <w:t xml:space="preserve">, </w:t>
      </w:r>
      <w:proofErr w:type="spellStart"/>
      <w:r>
        <w:rPr>
          <w:rStyle w:val="Nessuno"/>
          <w:rFonts w:cs="Times New Roman"/>
          <w:lang w:val="fr-FR"/>
        </w:rPr>
        <w:t>studiato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particolarmente</w:t>
      </w:r>
      <w:proofErr w:type="spellEnd"/>
      <w:r>
        <w:rPr>
          <w:rStyle w:val="Nessuno"/>
          <w:rFonts w:cs="Times New Roman"/>
          <w:lang w:val="fr-FR"/>
        </w:rPr>
        <w:t xml:space="preserve"> dal </w:t>
      </w:r>
      <w:proofErr w:type="spellStart"/>
      <w:r>
        <w:rPr>
          <w:rStyle w:val="Nessuno"/>
          <w:rFonts w:cs="Times New Roman"/>
          <w:lang w:val="fr-FR"/>
        </w:rPr>
        <w:t>Fagiolo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dell’Arco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nella</w:t>
      </w:r>
      <w:proofErr w:type="spellEnd"/>
      <w:r>
        <w:rPr>
          <w:rStyle w:val="Nessuno"/>
          <w:rFonts w:cs="Times New Roman"/>
          <w:lang w:val="fr-FR"/>
        </w:rPr>
        <w:t xml:space="preserve"> sua </w:t>
      </w:r>
      <w:proofErr w:type="spellStart"/>
      <w:r>
        <w:rPr>
          <w:rStyle w:val="Nessuno"/>
          <w:rFonts w:cs="Times New Roman"/>
          <w:i/>
          <w:lang w:val="fr-FR"/>
        </w:rPr>
        <w:t>Festa</w:t>
      </w:r>
      <w:proofErr w:type="spellEnd"/>
      <w:r>
        <w:rPr>
          <w:rStyle w:val="Nessuno"/>
          <w:rFonts w:cs="Times New Roman"/>
          <w:i/>
          <w:lang w:val="fr-FR"/>
        </w:rPr>
        <w:t xml:space="preserve"> </w:t>
      </w:r>
      <w:proofErr w:type="spellStart"/>
      <w:r>
        <w:rPr>
          <w:rStyle w:val="Nessuno"/>
          <w:rFonts w:cs="Times New Roman"/>
          <w:i/>
          <w:lang w:val="fr-FR"/>
        </w:rPr>
        <w:t>barocca</w:t>
      </w:r>
      <w:proofErr w:type="spellEnd"/>
      <w:r>
        <w:rPr>
          <w:rStyle w:val="Nessuno"/>
          <w:rFonts w:cs="Times New Roman"/>
          <w:lang w:val="fr-FR"/>
        </w:rPr>
        <w:t xml:space="preserve"> (1997). </w:t>
      </w:r>
      <w:proofErr w:type="spellStart"/>
      <w:r>
        <w:rPr>
          <w:rStyle w:val="Nessuno"/>
          <w:rFonts w:cs="Times New Roman"/>
          <w:lang w:val="fr-FR"/>
        </w:rPr>
        <w:t>Proporrò</w:t>
      </w:r>
      <w:proofErr w:type="spellEnd"/>
      <w:r>
        <w:rPr>
          <w:rStyle w:val="Nessuno"/>
          <w:rFonts w:cs="Times New Roman"/>
          <w:lang w:val="fr-FR"/>
        </w:rPr>
        <w:t xml:space="preserve"> l’</w:t>
      </w:r>
      <w:proofErr w:type="spellStart"/>
      <w:r>
        <w:rPr>
          <w:rStyle w:val="Nessuno"/>
          <w:rFonts w:cs="Times New Roman"/>
          <w:lang w:val="fr-FR"/>
        </w:rPr>
        <w:t>ipotesi</w:t>
      </w:r>
      <w:proofErr w:type="spellEnd"/>
      <w:r>
        <w:rPr>
          <w:rStyle w:val="Nessuno"/>
          <w:rFonts w:cs="Times New Roman"/>
          <w:lang w:val="fr-FR"/>
        </w:rPr>
        <w:t xml:space="preserve"> di un </w:t>
      </w:r>
      <w:proofErr w:type="spellStart"/>
      <w:r>
        <w:rPr>
          <w:rStyle w:val="Nessuno"/>
          <w:rFonts w:cs="Times New Roman"/>
          <w:lang w:val="fr-FR"/>
        </w:rPr>
        <w:t>allusione</w:t>
      </w:r>
      <w:proofErr w:type="spellEnd"/>
      <w:r>
        <w:rPr>
          <w:rStyle w:val="Nessuno"/>
          <w:rFonts w:cs="Times New Roman"/>
          <w:lang w:val="fr-FR"/>
        </w:rPr>
        <w:t xml:space="preserve"> di </w:t>
      </w:r>
      <w:proofErr w:type="spellStart"/>
      <w:r>
        <w:rPr>
          <w:rStyle w:val="Nessuno"/>
          <w:rFonts w:cs="Times New Roman"/>
          <w:lang w:val="fr-FR"/>
        </w:rPr>
        <w:t>celebrazione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araldica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diretta</w:t>
      </w:r>
      <w:proofErr w:type="spellEnd"/>
      <w:r>
        <w:rPr>
          <w:rStyle w:val="Nessuno"/>
          <w:rFonts w:cs="Times New Roman"/>
          <w:lang w:val="fr-FR"/>
        </w:rPr>
        <w:t xml:space="preserve"> alla </w:t>
      </w:r>
      <w:proofErr w:type="spellStart"/>
      <w:r>
        <w:rPr>
          <w:rStyle w:val="Nessuno"/>
          <w:rFonts w:cs="Times New Roman"/>
          <w:lang w:val="fr-FR"/>
        </w:rPr>
        <w:t>duchessa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madre</w:t>
      </w:r>
      <w:proofErr w:type="spellEnd"/>
      <w:r>
        <w:rPr>
          <w:rStyle w:val="Nessuno"/>
          <w:rFonts w:cs="Times New Roman"/>
          <w:lang w:val="fr-FR"/>
        </w:rPr>
        <w:t xml:space="preserve"> di </w:t>
      </w:r>
      <w:proofErr w:type="spellStart"/>
      <w:r>
        <w:rPr>
          <w:rStyle w:val="Nessuno"/>
          <w:rFonts w:cs="Times New Roman"/>
          <w:lang w:val="fr-FR"/>
        </w:rPr>
        <w:t>una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regina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che</w:t>
      </w:r>
      <w:proofErr w:type="spellEnd"/>
      <w:r>
        <w:rPr>
          <w:rStyle w:val="Nessuno"/>
          <w:rFonts w:cs="Times New Roman"/>
          <w:lang w:val="fr-FR"/>
        </w:rPr>
        <w:t xml:space="preserve"> Laura </w:t>
      </w:r>
      <w:proofErr w:type="spellStart"/>
      <w:r>
        <w:rPr>
          <w:rStyle w:val="Nessuno"/>
          <w:rFonts w:cs="Times New Roman"/>
          <w:lang w:val="fr-FR"/>
        </w:rPr>
        <w:t>era</w:t>
      </w:r>
      <w:proofErr w:type="spellEnd"/>
      <w:r>
        <w:rPr>
          <w:rStyle w:val="Nessuno"/>
          <w:rFonts w:cs="Times New Roman"/>
          <w:lang w:val="fr-FR"/>
        </w:rPr>
        <w:t xml:space="preserve"> </w:t>
      </w:r>
      <w:proofErr w:type="spellStart"/>
      <w:r>
        <w:rPr>
          <w:rStyle w:val="Nessuno"/>
          <w:rFonts w:cs="Times New Roman"/>
          <w:lang w:val="fr-FR"/>
        </w:rPr>
        <w:t>allora</w:t>
      </w:r>
      <w:proofErr w:type="spellEnd"/>
      <w:r>
        <w:rPr>
          <w:rStyle w:val="Nessuno"/>
          <w:rFonts w:cs="Times New Roman"/>
          <w:lang w:val="fr-FR"/>
        </w:rPr>
        <w:t xml:space="preserve">, </w:t>
      </w:r>
      <w:proofErr w:type="spellStart"/>
      <w:r>
        <w:rPr>
          <w:rStyle w:val="Nessuno"/>
          <w:rFonts w:cs="Times New Roman"/>
          <w:lang w:val="fr-FR"/>
        </w:rPr>
        <w:t>onorata</w:t>
      </w:r>
      <w:proofErr w:type="spellEnd"/>
      <w:r>
        <w:rPr>
          <w:rStyle w:val="Nessuno"/>
          <w:rFonts w:cs="Times New Roman"/>
          <w:lang w:val="fr-FR"/>
        </w:rPr>
        <w:t xml:space="preserve"> come tale da tutta Roma.</w:t>
      </w:r>
    </w:p>
    <w:p w:rsidR="009A0F87" w:rsidRDefault="009A0F87">
      <w:pPr>
        <w:pStyle w:val="Standard"/>
        <w:rPr>
          <w:rFonts w:cs="Times New Roman"/>
        </w:rPr>
      </w:pPr>
    </w:p>
    <w:p w:rsidR="008B4FB8" w:rsidRDefault="008B4FB8">
      <w:pPr>
        <w:pStyle w:val="Standard"/>
        <w:rPr>
          <w:rFonts w:cs="Times New Roman"/>
        </w:rPr>
      </w:pPr>
    </w:p>
    <w:p w:rsidR="000D5A5C" w:rsidRDefault="00DB3199">
      <w:pPr>
        <w:pStyle w:val="Standard"/>
        <w:rPr>
          <w:rFonts w:cs="Times"/>
          <w:b/>
          <w:bCs/>
          <w:color w:val="191919"/>
        </w:rPr>
      </w:pPr>
      <w:r w:rsidRPr="008B4FB8">
        <w:rPr>
          <w:rFonts w:cs="Times"/>
          <w:b/>
          <w:bCs/>
          <w:color w:val="191919"/>
          <w:highlight w:val="yellow"/>
        </w:rPr>
        <w:t>DAVID GARCÍA CUETO</w:t>
      </w:r>
    </w:p>
    <w:p w:rsidR="000D5A5C" w:rsidRDefault="00DB3199">
      <w:pPr>
        <w:pStyle w:val="Standard"/>
        <w:jc w:val="both"/>
        <w:rPr>
          <w:rFonts w:cs="Times"/>
          <w:color w:val="191919"/>
        </w:rPr>
      </w:pPr>
      <w:r>
        <w:rPr>
          <w:rFonts w:cs="Times"/>
          <w:color w:val="191919"/>
        </w:rPr>
        <w:t xml:space="preserve">È professore associato di Storia dell’Arte presso l’Università di Granada. </w:t>
      </w:r>
      <w:r>
        <w:rPr>
          <w:rFonts w:cs="Times"/>
          <w:color w:val="191919"/>
          <w:lang w:val="it-IT"/>
        </w:rPr>
        <w:t xml:space="preserve">Si occupa dello studio dei rapporti artistici e culturali stabiliti tra la Spagna e lo Stato Pontificio nel ‘600, con particolare attenzione alle città di Bologna e di Roma. Tra le sue pubblicazioni si possono ricordare le monografie </w:t>
      </w:r>
      <w:r>
        <w:rPr>
          <w:rFonts w:cs="Times"/>
          <w:i/>
          <w:color w:val="191919"/>
          <w:lang w:val="it-IT"/>
        </w:rPr>
        <w:t xml:space="preserve">La estancia </w:t>
      </w:r>
      <w:proofErr w:type="spellStart"/>
      <w:r>
        <w:rPr>
          <w:rFonts w:cs="Times"/>
          <w:i/>
          <w:color w:val="191919"/>
          <w:lang w:val="it-IT"/>
        </w:rPr>
        <w:t>española</w:t>
      </w:r>
      <w:proofErr w:type="spellEnd"/>
      <w:r>
        <w:rPr>
          <w:rFonts w:cs="Times"/>
          <w:i/>
          <w:color w:val="191919"/>
          <w:lang w:val="it-IT"/>
        </w:rPr>
        <w:t xml:space="preserve"> de </w:t>
      </w:r>
      <w:proofErr w:type="spellStart"/>
      <w:r>
        <w:rPr>
          <w:rFonts w:cs="Times"/>
          <w:i/>
          <w:color w:val="191919"/>
          <w:lang w:val="it-IT"/>
        </w:rPr>
        <w:t>los</w:t>
      </w:r>
      <w:proofErr w:type="spellEnd"/>
      <w:r>
        <w:rPr>
          <w:rFonts w:cs="Times"/>
          <w:i/>
          <w:color w:val="191919"/>
          <w:lang w:val="it-IT"/>
        </w:rPr>
        <w:t xml:space="preserve"> </w:t>
      </w:r>
      <w:proofErr w:type="spellStart"/>
      <w:r>
        <w:rPr>
          <w:rFonts w:cs="Times"/>
          <w:i/>
          <w:color w:val="191919"/>
          <w:lang w:val="it-IT"/>
        </w:rPr>
        <w:t>pintores</w:t>
      </w:r>
      <w:proofErr w:type="spellEnd"/>
      <w:r>
        <w:rPr>
          <w:rFonts w:cs="Times"/>
          <w:i/>
          <w:color w:val="191919"/>
          <w:lang w:val="it-IT"/>
        </w:rPr>
        <w:t xml:space="preserve"> </w:t>
      </w:r>
      <w:proofErr w:type="spellStart"/>
      <w:r>
        <w:rPr>
          <w:rFonts w:cs="Times"/>
          <w:i/>
          <w:color w:val="191919"/>
          <w:lang w:val="it-IT"/>
        </w:rPr>
        <w:t>boloñeses</w:t>
      </w:r>
      <w:proofErr w:type="spellEnd"/>
      <w:r>
        <w:rPr>
          <w:rFonts w:cs="Times"/>
          <w:i/>
          <w:color w:val="191919"/>
          <w:lang w:val="it-IT"/>
        </w:rPr>
        <w:t xml:space="preserve"> Agostino </w:t>
      </w:r>
      <w:proofErr w:type="spellStart"/>
      <w:r>
        <w:rPr>
          <w:rFonts w:cs="Times"/>
          <w:i/>
          <w:color w:val="191919"/>
          <w:lang w:val="it-IT"/>
        </w:rPr>
        <w:t>Mitelli</w:t>
      </w:r>
      <w:proofErr w:type="spellEnd"/>
      <w:r>
        <w:rPr>
          <w:rFonts w:cs="Times"/>
          <w:i/>
          <w:color w:val="191919"/>
          <w:lang w:val="it-IT"/>
        </w:rPr>
        <w:t xml:space="preserve"> y Angelo Michele Colonna</w:t>
      </w:r>
      <w:r>
        <w:rPr>
          <w:rFonts w:cs="Times"/>
          <w:color w:val="191919"/>
          <w:lang w:val="it-IT"/>
        </w:rPr>
        <w:t xml:space="preserve"> (Granada 2005) e </w:t>
      </w:r>
      <w:r>
        <w:rPr>
          <w:rFonts w:cs="Times"/>
          <w:i/>
          <w:color w:val="191919"/>
          <w:lang w:val="it-IT"/>
        </w:rPr>
        <w:t xml:space="preserve">Seicento </w:t>
      </w:r>
      <w:proofErr w:type="spellStart"/>
      <w:r>
        <w:rPr>
          <w:rFonts w:cs="Times"/>
          <w:i/>
          <w:color w:val="191919"/>
          <w:lang w:val="it-IT"/>
        </w:rPr>
        <w:t>boloñés</w:t>
      </w:r>
      <w:proofErr w:type="spellEnd"/>
      <w:r>
        <w:rPr>
          <w:rFonts w:cs="Times"/>
          <w:i/>
          <w:color w:val="191919"/>
          <w:lang w:val="it-IT"/>
        </w:rPr>
        <w:t xml:space="preserve"> y Siglo de Oro </w:t>
      </w:r>
      <w:proofErr w:type="spellStart"/>
      <w:r>
        <w:rPr>
          <w:rFonts w:cs="Times"/>
          <w:i/>
          <w:color w:val="191919"/>
          <w:lang w:val="it-IT"/>
        </w:rPr>
        <w:t>españo</w:t>
      </w:r>
      <w:r w:rsidRPr="008B4FB8">
        <w:rPr>
          <w:rFonts w:cs="Times"/>
          <w:i/>
          <w:color w:val="191919"/>
          <w:lang w:val="it-IT"/>
        </w:rPr>
        <w:t>l</w:t>
      </w:r>
      <w:proofErr w:type="spellEnd"/>
      <w:r>
        <w:rPr>
          <w:rFonts w:cs="Times"/>
          <w:color w:val="191919"/>
          <w:lang w:val="it-IT"/>
        </w:rPr>
        <w:t xml:space="preserve"> (Madrid 2007). Dal 2015 è direttore del progetto nazionale spagnolo di ricerca </w:t>
      </w:r>
      <w:proofErr w:type="spellStart"/>
      <w:r>
        <w:rPr>
          <w:rFonts w:cs="Times"/>
          <w:i/>
          <w:color w:val="191919"/>
          <w:lang w:val="it-IT"/>
        </w:rPr>
        <w:t>Copimonarch</w:t>
      </w:r>
      <w:proofErr w:type="spellEnd"/>
      <w:r>
        <w:rPr>
          <w:rFonts w:cs="Times"/>
          <w:i/>
          <w:color w:val="191919"/>
          <w:lang w:val="it-IT"/>
        </w:rPr>
        <w:t xml:space="preserve">. La copia </w:t>
      </w:r>
      <w:proofErr w:type="spellStart"/>
      <w:r>
        <w:rPr>
          <w:rFonts w:cs="Times"/>
          <w:i/>
          <w:color w:val="191919"/>
          <w:lang w:val="it-IT"/>
        </w:rPr>
        <w:t>pictórica</w:t>
      </w:r>
      <w:proofErr w:type="spellEnd"/>
      <w:r>
        <w:rPr>
          <w:rFonts w:cs="Times"/>
          <w:i/>
          <w:color w:val="191919"/>
          <w:lang w:val="it-IT"/>
        </w:rPr>
        <w:t xml:space="preserve"> en la </w:t>
      </w:r>
      <w:proofErr w:type="spellStart"/>
      <w:r>
        <w:rPr>
          <w:rFonts w:cs="Times"/>
          <w:i/>
          <w:color w:val="191919"/>
          <w:lang w:val="it-IT"/>
        </w:rPr>
        <w:t>Monarquía</w:t>
      </w:r>
      <w:proofErr w:type="spellEnd"/>
      <w:r>
        <w:rPr>
          <w:rFonts w:cs="Times"/>
          <w:i/>
          <w:color w:val="191919"/>
          <w:lang w:val="it-IT"/>
        </w:rPr>
        <w:t xml:space="preserve"> </w:t>
      </w:r>
      <w:proofErr w:type="spellStart"/>
      <w:r>
        <w:rPr>
          <w:rFonts w:cs="Times"/>
          <w:i/>
          <w:color w:val="191919"/>
          <w:lang w:val="it-IT"/>
        </w:rPr>
        <w:t>Hispánica</w:t>
      </w:r>
      <w:proofErr w:type="spellEnd"/>
      <w:r>
        <w:rPr>
          <w:rFonts w:cs="Times"/>
          <w:i/>
          <w:color w:val="191919"/>
          <w:lang w:val="it-IT"/>
        </w:rPr>
        <w:t xml:space="preserve"> (</w:t>
      </w:r>
      <w:proofErr w:type="spellStart"/>
      <w:r>
        <w:rPr>
          <w:rFonts w:cs="Times"/>
          <w:i/>
          <w:color w:val="191919"/>
          <w:lang w:val="it-IT"/>
        </w:rPr>
        <w:t>siglos</w:t>
      </w:r>
      <w:proofErr w:type="spellEnd"/>
      <w:r>
        <w:rPr>
          <w:rFonts w:cs="Times"/>
          <w:i/>
          <w:color w:val="191919"/>
          <w:lang w:val="it-IT"/>
        </w:rPr>
        <w:t xml:space="preserve"> XVI-XVIII)</w:t>
      </w:r>
      <w:r>
        <w:rPr>
          <w:rFonts w:cs="Times"/>
          <w:color w:val="191919"/>
          <w:lang w:val="it-IT"/>
        </w:rPr>
        <w:t>, nel quale collaborano ventidue studiosi di sette diverse nazionalità.</w:t>
      </w:r>
    </w:p>
    <w:p w:rsidR="000D5A5C" w:rsidRDefault="000D5A5C">
      <w:pPr>
        <w:pStyle w:val="Standard"/>
        <w:rPr>
          <w:rFonts w:cs="Times"/>
          <w:color w:val="191919"/>
        </w:rPr>
      </w:pPr>
    </w:p>
    <w:p w:rsidR="000D5A5C" w:rsidRDefault="00DB3199">
      <w:pPr>
        <w:pStyle w:val="Standard"/>
        <w:rPr>
          <w:rFonts w:cs="Times"/>
          <w:b/>
          <w:bCs/>
          <w:color w:val="191919"/>
        </w:rPr>
      </w:pPr>
      <w:r w:rsidRPr="008B4FB8">
        <w:rPr>
          <w:rFonts w:cs="Times"/>
          <w:b/>
          <w:bCs/>
          <w:color w:val="191919"/>
          <w:highlight w:val="yellow"/>
        </w:rPr>
        <w:t>Abstract</w:t>
      </w:r>
    </w:p>
    <w:p w:rsidR="000D5A5C" w:rsidRDefault="00DB3199">
      <w:pPr>
        <w:pStyle w:val="Standard"/>
        <w:jc w:val="both"/>
        <w:rPr>
          <w:rFonts w:cs="Times New Roman"/>
          <w:b/>
          <w:bCs/>
          <w:color w:val="191919"/>
        </w:rPr>
      </w:pPr>
      <w:r>
        <w:rPr>
          <w:rFonts w:cs="Times New Roman"/>
          <w:b/>
          <w:bCs/>
          <w:color w:val="191919"/>
        </w:rPr>
        <w:t>Il contributo d'Agostino Mitelli e d'Angelo Michele Colonna alla configurazione dell'immagine principesca della casa d'Este</w:t>
      </w:r>
    </w:p>
    <w:p w:rsidR="000D5A5C" w:rsidRDefault="00DB3199">
      <w:pPr>
        <w:pStyle w:val="Standard"/>
        <w:jc w:val="both"/>
      </w:pPr>
      <w:r>
        <w:rPr>
          <w:rFonts w:eastAsia="Times New Roman" w:cs="Times New Roman"/>
          <w:color w:val="222222"/>
          <w:lang w:val="es-ES" w:eastAsia="es-ES"/>
        </w:rPr>
        <w:t xml:space="preserve">I legami dei pittori bolognesi Agostino Mitelli e Angelo Michele Colonna con la corte di Modena furono ricorrenti lungo la loro proficua carriera, servendo con i suoi pennelli in diverse occasioni al duca Francesco I. I lavori effimeri per le feste ducali e le decorazioni ad affresco di diversi ambienti del palazzo in città e di quello di Sassuolo fecero della loro arte un segno caratteristico delle </w:t>
      </w:r>
      <w:r>
        <w:rPr>
          <w:rFonts w:eastAsia="Times New Roman" w:cs="Times New Roman"/>
          <w:i/>
          <w:color w:val="222222"/>
          <w:lang w:val="es-ES" w:eastAsia="es-ES"/>
        </w:rPr>
        <w:t>mise-en-scène</w:t>
      </w:r>
      <w:r>
        <w:rPr>
          <w:rFonts w:eastAsia="Times New Roman" w:cs="Times New Roman"/>
          <w:color w:val="222222"/>
          <w:lang w:val="es-ES" w:eastAsia="es-ES"/>
        </w:rPr>
        <w:t xml:space="preserve"> dei signori di Modena dal 1630. Al contempo, lavorarono non solo per molte delle famiglie senatorie di Bologna, ma fuori della loro città per gli Spada, i Medici, i Balbi e finalmente, tra il 1658 e il 1660, per il re di Spagna, lasciando anche nelle rispettive residenze di questi potentati uno scelto segno delle loro capacità artistiche. Sicuramente al duca Francesco I l’avere al suo servizio ai due bolognesi l’aiutò a costruire una immagine principesca di se stesso, non solo al livello dei grandi casati italiani, ma anche a quello dei reali europei, con i quali desiderava essere pare. Così lo evinse quando nel suo viaggio a Madrid del 1638 chiese per se stesso l’ambito titolo d’altezza reale, negato in qual momento dal re Filippo IV. Quell’immagine principesca continuò a costruirsi anche dopo la sua morte grazie ai bolognesi, quando due allievi di Agostino Mitelli, Gian Giacomo Monti e Baldassare Bianchi, allestirono splendidamente come pantheon la chiesa di Sant’Agostino della capitale ducale.</w:t>
      </w:r>
    </w:p>
    <w:p w:rsidR="000D5A5C" w:rsidRDefault="000D5A5C">
      <w:pPr>
        <w:pStyle w:val="Standard"/>
        <w:rPr>
          <w:lang w:val="es-ES"/>
        </w:rPr>
      </w:pPr>
    </w:p>
    <w:p w:rsidR="008B4FB8" w:rsidRDefault="008B4FB8">
      <w:pPr>
        <w:pStyle w:val="Standard"/>
        <w:rPr>
          <w:lang w:val="es-ES"/>
        </w:rPr>
      </w:pPr>
    </w:p>
    <w:p w:rsidR="000D5A5C" w:rsidRDefault="00DB3199">
      <w:pPr>
        <w:pStyle w:val="Standard"/>
        <w:rPr>
          <w:b/>
          <w:bCs/>
          <w:lang w:val="es-ES"/>
        </w:rPr>
      </w:pPr>
      <w:r w:rsidRPr="008B4FB8">
        <w:rPr>
          <w:b/>
          <w:bCs/>
          <w:highlight w:val="yellow"/>
          <w:lang w:val="es-ES"/>
        </w:rPr>
        <w:t>FRANCA VARALLO</w:t>
      </w:r>
    </w:p>
    <w:p w:rsidR="000D5A5C" w:rsidRDefault="00DB3199">
      <w:pPr>
        <w:pStyle w:val="Standard"/>
      </w:pPr>
      <w:r>
        <w:t>È professore associato di L-ART/04 presso il Dipartimento di Studi Storici dell’università di Torino, dove insegna di Museologia e Storia della critica d’arte.</w:t>
      </w:r>
    </w:p>
    <w:p w:rsidR="000D5A5C" w:rsidRDefault="00DB3199">
      <w:pPr>
        <w:pStyle w:val="Standard"/>
        <w:jc w:val="both"/>
      </w:pPr>
      <w:r>
        <w:t xml:space="preserve">Suo ambito di ricerca è la storia della critica d’arte del XX secolo e alla storia dei musei, argomenti ai quali ha dedicato diversi lavori, dal volume curato con G.C.Sciolla, </w:t>
      </w:r>
      <w:r>
        <w:rPr>
          <w:i/>
          <w:iCs/>
        </w:rPr>
        <w:t>L’«Archivio Storico dell’arte» e l’origine della Kunstwissenschaft in Italia</w:t>
      </w:r>
      <w:r>
        <w:t xml:space="preserve">, (1999), </w:t>
      </w:r>
      <w:r>
        <w:rPr>
          <w:i/>
        </w:rPr>
        <w:t xml:space="preserve"> </w:t>
      </w:r>
      <w:r>
        <w:t xml:space="preserve">al testo </w:t>
      </w:r>
      <w:r>
        <w:rPr>
          <w:i/>
        </w:rPr>
        <w:t>Al limitare del sogno</w:t>
      </w:r>
      <w:r>
        <w:t xml:space="preserve">. </w:t>
      </w:r>
      <w:r>
        <w:rPr>
          <w:i/>
        </w:rPr>
        <w:t>Scritti d’arte e poesie di Alice Schanzer Galimberti</w:t>
      </w:r>
      <w:r>
        <w:t xml:space="preserve">, (Torino, 2007), al recente convegno </w:t>
      </w:r>
      <w:r>
        <w:rPr>
          <w:i/>
        </w:rPr>
        <w:t>Musei in Europa negli anni tra le due guerre. La conferenza di Madrid del 1934, un dibattito internazionale</w:t>
      </w:r>
      <w:r>
        <w:t xml:space="preserve"> (2018 atti in cds). Si </w:t>
      </w:r>
      <w:r>
        <w:lastRenderedPageBreak/>
        <w:t xml:space="preserve">occupa inoltre di apparati effimeri e di cerimonie di corte tra XVI e XVIII secolo, con specifica attenzione al ducato di Savoia e allo Stato di Milano, oggetto di numerosi studi e della mostra </w:t>
      </w:r>
      <w:r>
        <w:rPr>
          <w:i/>
        </w:rPr>
        <w:t>Feste barocche. Cerimonie e spettacoli alla corte dei Savoia tra Cinque e Settecento</w:t>
      </w:r>
      <w:r>
        <w:t xml:space="preserve">, curata con Clelia Araldi di Balme (Palazzo Madama di Torino, 2009).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ambito</w:t>
      </w:r>
      <w:proofErr w:type="spellEnd"/>
      <w:r>
        <w:t xml:space="preserve"> ha </w:t>
      </w:r>
      <w:proofErr w:type="spellStart"/>
      <w:r>
        <w:t>approfondito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apparati</w:t>
      </w:r>
      <w:proofErr w:type="spellEnd"/>
      <w:r>
        <w:t xml:space="preserve"> </w:t>
      </w:r>
      <w:proofErr w:type="spellStart"/>
      <w:r>
        <w:t>funebri</w:t>
      </w:r>
      <w:proofErr w:type="spellEnd"/>
      <w:r>
        <w:t xml:space="preserve"> in </w:t>
      </w:r>
      <w:proofErr w:type="spellStart"/>
      <w:r>
        <w:t>occasione</w:t>
      </w:r>
      <w:proofErr w:type="spellEnd"/>
      <w:r>
        <w:t xml:space="preserve"> di </w:t>
      </w:r>
      <w:proofErr w:type="spellStart"/>
      <w:r>
        <w:t>convegni</w:t>
      </w:r>
      <w:proofErr w:type="spellEnd"/>
      <w:r>
        <w:t xml:space="preserve"> in Italia e </w:t>
      </w:r>
      <w:proofErr w:type="spellStart"/>
      <w:r>
        <w:t>all’estero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cui</w:t>
      </w:r>
      <w:proofErr w:type="spellEnd"/>
      <w:r>
        <w:t xml:space="preserve"> </w:t>
      </w:r>
      <w:proofErr w:type="spellStart"/>
      <w:r>
        <w:rPr>
          <w:i/>
        </w:rPr>
        <w:t>Apparati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funebri</w:t>
      </w:r>
      <w:proofErr w:type="spellEnd"/>
      <w:r>
        <w:rPr>
          <w:i/>
        </w:rPr>
        <w:t xml:space="preserve"> per i </w:t>
      </w:r>
      <w:proofErr w:type="spellStart"/>
      <w:r>
        <w:rPr>
          <w:i/>
        </w:rPr>
        <w:t>duchi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Savoia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ruolo</w:t>
      </w:r>
      <w:proofErr w:type="spellEnd"/>
      <w:r>
        <w:rPr>
          <w:i/>
        </w:rPr>
        <w:t xml:space="preserve"> della </w:t>
      </w:r>
      <w:proofErr w:type="spellStart"/>
      <w:r>
        <w:rPr>
          <w:i/>
        </w:rPr>
        <w:t>Compagnia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Gesù</w:t>
      </w:r>
      <w:proofErr w:type="spellEnd"/>
      <w:r>
        <w:t xml:space="preserve">, in </w:t>
      </w:r>
      <w:r>
        <w:rPr>
          <w:i/>
        </w:rPr>
        <w:t xml:space="preserve">La </w:t>
      </w:r>
      <w:proofErr w:type="spellStart"/>
      <w:r>
        <w:rPr>
          <w:i/>
        </w:rPr>
        <w:t>Corte</w:t>
      </w:r>
      <w:proofErr w:type="spellEnd"/>
      <w:r>
        <w:rPr>
          <w:i/>
        </w:rPr>
        <w:t xml:space="preserve"> en Europa: </w:t>
      </w:r>
      <w:proofErr w:type="spellStart"/>
      <w:r>
        <w:rPr>
          <w:i/>
        </w:rPr>
        <w:t>Política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Religión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siglos</w:t>
      </w:r>
      <w:proofErr w:type="spellEnd"/>
      <w:r>
        <w:rPr>
          <w:i/>
        </w:rPr>
        <w:t xml:space="preserve"> XVI-XVIII)</w:t>
      </w:r>
      <w:r>
        <w:t xml:space="preserve">, Madrid, 2012; </w:t>
      </w:r>
      <w:proofErr w:type="spellStart"/>
      <w:r>
        <w:rPr>
          <w:i/>
          <w:lang w:val="fr-FR"/>
        </w:rPr>
        <w:t>Archirectures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éphémeres</w:t>
      </w:r>
      <w:proofErr w:type="spellEnd"/>
      <w:r>
        <w:rPr>
          <w:i/>
          <w:lang w:val="fr-FR"/>
        </w:rPr>
        <w:t xml:space="preserve"> pour les souverains espagnols dans l’État de Milan, 1599-1611, </w:t>
      </w:r>
      <w:r>
        <w:rPr>
          <w:lang w:val="fr-FR"/>
        </w:rPr>
        <w:t xml:space="preserve">in </w:t>
      </w:r>
      <w:r>
        <w:rPr>
          <w:i/>
          <w:lang w:val="fr-FR"/>
        </w:rPr>
        <w:t>Les</w:t>
      </w:r>
      <w:r>
        <w:rPr>
          <w:lang w:val="fr-FR"/>
        </w:rPr>
        <w:t xml:space="preserve"> </w:t>
      </w:r>
      <w:r>
        <w:rPr>
          <w:i/>
          <w:lang w:eastAsia="it-IT"/>
        </w:rPr>
        <w:t xml:space="preserve">Funérailles princières en Europe, XVIe-XVIIIe siècle. </w:t>
      </w:r>
      <w:r>
        <w:rPr>
          <w:i/>
          <w:lang w:val="es-ES" w:eastAsia="it-IT"/>
        </w:rPr>
        <w:t>2. Apothéoses monumentales</w:t>
      </w:r>
      <w:r>
        <w:rPr>
          <w:lang w:val="es-ES" w:eastAsia="it-IT"/>
        </w:rPr>
        <w:t>, sous la direction de J. A. Chrościcki, M. Hengerer, G. Sabatier, Rennes 2013.</w:t>
      </w:r>
    </w:p>
    <w:p w:rsidR="000D5A5C" w:rsidRDefault="000D5A5C">
      <w:pPr>
        <w:pStyle w:val="Standard"/>
        <w:jc w:val="both"/>
      </w:pPr>
    </w:p>
    <w:p w:rsidR="000D5A5C" w:rsidRDefault="00DB3199">
      <w:pPr>
        <w:pStyle w:val="Standard"/>
        <w:jc w:val="both"/>
        <w:rPr>
          <w:b/>
          <w:bCs/>
        </w:rPr>
      </w:pPr>
      <w:r w:rsidRPr="008B4FB8">
        <w:rPr>
          <w:b/>
          <w:bCs/>
          <w:highlight w:val="yellow"/>
          <w:lang w:val="es-ES" w:eastAsia="it-IT"/>
        </w:rPr>
        <w:t>Abst</w:t>
      </w:r>
      <w:r w:rsidR="008B4FB8" w:rsidRPr="008B4FB8">
        <w:rPr>
          <w:b/>
          <w:bCs/>
          <w:highlight w:val="yellow"/>
          <w:lang w:val="es-ES" w:eastAsia="it-IT"/>
        </w:rPr>
        <w:t>r</w:t>
      </w:r>
      <w:r w:rsidRPr="008B4FB8">
        <w:rPr>
          <w:b/>
          <w:bCs/>
          <w:highlight w:val="yellow"/>
          <w:lang w:val="es-ES" w:eastAsia="it-IT"/>
        </w:rPr>
        <w:t>act</w:t>
      </w:r>
    </w:p>
    <w:p w:rsidR="000D5A5C" w:rsidRDefault="00DB3199">
      <w:pPr>
        <w:pStyle w:val="Standard"/>
        <w:jc w:val="both"/>
        <w:rPr>
          <w:b/>
          <w:bCs/>
        </w:rPr>
      </w:pPr>
      <w:r>
        <w:rPr>
          <w:b/>
          <w:bCs/>
          <w:lang w:val="es-ES" w:eastAsia="it-IT"/>
        </w:rPr>
        <w:t>Esibire la morte. Cerimoniali e relazioni diplomatiche in occasione dei funerali dei principi di Savoia tra XVII e XVIII secolo</w:t>
      </w:r>
    </w:p>
    <w:p w:rsidR="000D5A5C" w:rsidRDefault="000D5A5C">
      <w:pPr>
        <w:pStyle w:val="Standard"/>
        <w:jc w:val="both"/>
        <w:rPr>
          <w:lang w:val="es-ES"/>
        </w:rPr>
      </w:pPr>
    </w:p>
    <w:p w:rsidR="000D5A5C" w:rsidRDefault="00DB3199">
      <w:pPr>
        <w:pStyle w:val="Standard"/>
        <w:jc w:val="both"/>
      </w:pPr>
      <w:r>
        <w:rPr>
          <w:lang w:val="es-ES"/>
        </w:rPr>
        <w:t>Lo studio dei funerali nella corti di antico regime offre l’opportunità di indagare il fenomeno da più punti di vista e attraverso lenti differenti. Per un verso, come è ben noto da anni, l’esame degli apparati effimeri, con il loro corredo di parole e immagini simboliche che celebrano il defunto, la casata, il successore o (nel caso di eredi ancora minori) la vedova reggente,  ha permesso di meglio comprendere il ruoli di artisti ed eruditi impegnati nella ideazione e realizzazione e, di conseguenza, ha chiarito come l’effimero dialoghi e trasferisca caratteri e istanze stilistiche ad allestimenti decorativi e architettonici stabili, e viceversa, in un gioco di scambi e di osmosi. Dall’altro ha offerto la possibilità di riflettere sui luoghi delle esequie e sul loro significato sul piano politico e rappresentativo; nonché sui tempi delle cerimonie, spesso lenti, dilatati e dunque assai lontani dalla brevità e dalla necessità del mondo contemporaneo di superare velocemente il momento luttuoso. Tempo della morte che si prolunga nelle carte diplomatiche: le missioni degli ambasciatori o inviati presso altre corti per recare notizia dell’avvenuto decesso di un sovrano/a divengono occasioni per vere e proprie relazioni sulla situazione politica, sugli equilibri interni, sugli usi e costumi ecc., di fatto quasi mezzi per carpire notizie non altrimenti rinvenibili attraverso i più consueti canali diplomatici. La morte, dunque, ha una eco lunga che lascia traccia nel tessuto complesso delle corti di antico regime ben oltre il momento dell’effimero e della retorica del cerimoniale.</w:t>
      </w:r>
    </w:p>
    <w:p w:rsidR="000D5A5C" w:rsidRDefault="00DB3199">
      <w:pPr>
        <w:pStyle w:val="Standard"/>
        <w:jc w:val="both"/>
        <w:rPr>
          <w:lang w:val="es-ES"/>
        </w:rPr>
      </w:pPr>
      <w:r>
        <w:rPr>
          <w:lang w:val="es-ES"/>
        </w:rPr>
        <w:t xml:space="preserve">L’intervento si sofferma su questo aspetto attraverso un primo sondaggio di alcuni fondi dell’Archivio di Stato di Torino (Lettere Ministri e Cerimoniali), limitatamente alla corte di Modena ed ad alcune altre corti europee.  </w:t>
      </w:r>
    </w:p>
    <w:p w:rsidR="000D5A5C" w:rsidRDefault="000D5A5C">
      <w:pPr>
        <w:pStyle w:val="Standard"/>
        <w:jc w:val="both"/>
      </w:pPr>
      <w:bookmarkStart w:id="0" w:name="_GoBack"/>
      <w:bookmarkEnd w:id="0"/>
    </w:p>
    <w:sectPr w:rsidR="000D5A5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9C8" w:rsidRDefault="00FA09C8">
      <w:r>
        <w:separator/>
      </w:r>
    </w:p>
  </w:endnote>
  <w:endnote w:type="continuationSeparator" w:id="0">
    <w:p w:rsidR="00FA09C8" w:rsidRDefault="00FA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altName w:val="Times New Roman"/>
    <w:panose1 w:val="020206030504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9C8" w:rsidRDefault="00FA09C8">
      <w:r>
        <w:rPr>
          <w:color w:val="000000"/>
        </w:rPr>
        <w:separator/>
      </w:r>
    </w:p>
  </w:footnote>
  <w:footnote w:type="continuationSeparator" w:id="0">
    <w:p w:rsidR="00FA09C8" w:rsidRDefault="00FA0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5C"/>
    <w:rsid w:val="000D5A5C"/>
    <w:rsid w:val="002440DE"/>
    <w:rsid w:val="004A0C5A"/>
    <w:rsid w:val="008B4FB8"/>
    <w:rsid w:val="009A0F87"/>
    <w:rsid w:val="00DB3199"/>
    <w:rsid w:val="00F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D231"/>
  <w15:docId w15:val="{EDF1C056-D87C-43A9-A19A-FB2C5FB3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rpoA">
    <w:name w:val="Corpo A"/>
    <w:pPr>
      <w:widowControl/>
    </w:pPr>
    <w:rPr>
      <w:rFonts w:ascii="Helvetica" w:eastAsia="Arial Unicode MS" w:hAnsi="Helvetica" w:cs="Arial Unicode MS"/>
      <w:color w:val="000000"/>
      <w:lang w:eastAsia="it-IT"/>
    </w:rPr>
  </w:style>
  <w:style w:type="character" w:customStyle="1" w:styleId="Nessuno">
    <w:name w:val="Nessun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F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Serio</cp:lastModifiedBy>
  <cp:revision>4</cp:revision>
  <cp:lastPrinted>2018-10-22T08:17:00Z</cp:lastPrinted>
  <dcterms:created xsi:type="dcterms:W3CDTF">2018-10-19T15:36:00Z</dcterms:created>
  <dcterms:modified xsi:type="dcterms:W3CDTF">2018-10-22T09:51:00Z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